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line="560" w:lineRule="exact"/>
        <w:jc w:val="center"/>
      </w:pPr>
      <w:r>
        <w:rPr>
          <w:rFonts w:hint="eastAsia" w:ascii="方正小标宋简体" w:hAnsi="方正小标宋简体" w:eastAsia="方正小标宋简体" w:cs="方正小标宋简体"/>
          <w:b w:val="0"/>
          <w:bCs w:val="0"/>
          <w:sz w:val="36"/>
          <w:szCs w:val="36"/>
          <w:lang w:eastAsia="zh-CN"/>
        </w:rPr>
        <w:t>雕塑迁移及周边绿化工程</w:t>
      </w:r>
      <w:r>
        <w:rPr>
          <w:rFonts w:hint="eastAsia" w:ascii="方正小标宋简体" w:hAnsi="方正小标宋简体" w:eastAsia="方正小标宋简体" w:cs="方正小标宋简体"/>
          <w:b w:val="0"/>
          <w:bCs w:val="0"/>
          <w:sz w:val="36"/>
          <w:szCs w:val="36"/>
        </w:rPr>
        <w:t>询价公告</w:t>
      </w:r>
    </w:p>
    <w:p>
      <w:pPr>
        <w:widowControl/>
        <w:spacing w:line="560" w:lineRule="exact"/>
        <w:ind w:firstLine="640"/>
        <w:jc w:val="left"/>
        <w:rPr>
          <w:rFonts w:ascii="宋体" w:hAnsi="宋体" w:cs="宋体"/>
          <w:color w:val="212121"/>
          <w:kern w:val="0"/>
          <w:sz w:val="28"/>
          <w:szCs w:val="28"/>
        </w:rPr>
      </w:pPr>
      <w:r>
        <w:rPr>
          <w:rFonts w:hint="eastAsia" w:ascii="仿宋" w:hAnsi="仿宋" w:eastAsia="仿宋" w:cs="仿宋"/>
          <w:color w:val="212121"/>
          <w:kern w:val="0"/>
          <w:sz w:val="28"/>
          <w:szCs w:val="28"/>
        </w:rPr>
        <w:t>山东水利技师学院现拟对</w:t>
      </w:r>
      <w:r>
        <w:rPr>
          <w:rFonts w:hint="eastAsia" w:ascii="仿宋" w:hAnsi="仿宋" w:eastAsia="仿宋" w:cs="仿宋"/>
          <w:color w:val="212121"/>
          <w:kern w:val="0"/>
          <w:sz w:val="28"/>
          <w:szCs w:val="28"/>
          <w:lang w:eastAsia="zh-CN"/>
        </w:rPr>
        <w:t>雕塑迁移及周边绿化工程</w:t>
      </w:r>
      <w:r>
        <w:rPr>
          <w:rFonts w:hint="eastAsia" w:ascii="仿宋" w:hAnsi="仿宋" w:eastAsia="仿宋" w:cs="仿宋"/>
          <w:color w:val="212121"/>
          <w:kern w:val="0"/>
          <w:sz w:val="28"/>
          <w:szCs w:val="28"/>
        </w:rPr>
        <w:t>进行公开询价采购，欢迎合格的供应商前来勘察现场并参与。</w:t>
      </w:r>
      <w:bookmarkStart w:id="0" w:name="_GoBack"/>
      <w:bookmarkEnd w:id="0"/>
    </w:p>
    <w:p>
      <w:pPr>
        <w:spacing w:line="560" w:lineRule="exact"/>
        <w:ind w:firstLine="640"/>
        <w:rPr>
          <w:rFonts w:ascii="仿宋" w:hAnsi="仿宋" w:eastAsia="仿宋" w:cs="仿宋"/>
          <w:color w:val="212121"/>
          <w:kern w:val="0"/>
          <w:sz w:val="28"/>
          <w:szCs w:val="28"/>
        </w:rPr>
      </w:pPr>
      <w:r>
        <w:rPr>
          <w:rFonts w:hint="eastAsia" w:ascii="仿宋" w:hAnsi="仿宋" w:eastAsia="仿宋" w:cs="仿宋"/>
          <w:color w:val="212121"/>
          <w:kern w:val="0"/>
          <w:sz w:val="28"/>
          <w:szCs w:val="28"/>
        </w:rPr>
        <w:t>一、采购人：山东水利技师学院；地址：淄博市淄川区松龄西路498号。 联系方式：</w:t>
      </w:r>
      <w:r>
        <w:rPr>
          <w:rFonts w:ascii="仿宋" w:hAnsi="仿宋" w:eastAsia="仿宋" w:cs="仿宋"/>
          <w:color w:val="212121"/>
          <w:kern w:val="0"/>
          <w:sz w:val="28"/>
          <w:szCs w:val="28"/>
        </w:rPr>
        <w:t xml:space="preserve"> 0533-38250</w:t>
      </w:r>
      <w:r>
        <w:rPr>
          <w:rFonts w:hint="eastAsia" w:ascii="仿宋" w:hAnsi="仿宋" w:eastAsia="仿宋" w:cs="仿宋"/>
          <w:color w:val="212121"/>
          <w:kern w:val="0"/>
          <w:sz w:val="28"/>
          <w:szCs w:val="28"/>
        </w:rPr>
        <w:t>96。</w:t>
      </w:r>
    </w:p>
    <w:p>
      <w:pPr>
        <w:spacing w:line="560" w:lineRule="exact"/>
        <w:ind w:firstLine="640"/>
        <w:rPr>
          <w:rFonts w:hint="eastAsia" w:ascii="仿宋" w:hAnsi="仿宋" w:eastAsia="仿宋" w:cs="仿宋"/>
          <w:color w:val="212121"/>
          <w:kern w:val="0"/>
          <w:sz w:val="28"/>
          <w:szCs w:val="28"/>
        </w:rPr>
      </w:pPr>
      <w:r>
        <w:rPr>
          <w:rFonts w:hint="eastAsia" w:ascii="仿宋" w:hAnsi="仿宋" w:eastAsia="仿宋" w:cs="仿宋"/>
          <w:color w:val="212121"/>
          <w:kern w:val="0"/>
          <w:sz w:val="28"/>
          <w:szCs w:val="28"/>
        </w:rPr>
        <w:t>二、项目名称：</w:t>
      </w:r>
      <w:r>
        <w:rPr>
          <w:rFonts w:hint="eastAsia" w:ascii="仿宋" w:hAnsi="仿宋" w:eastAsia="仿宋" w:cs="仿宋"/>
          <w:color w:val="212121"/>
          <w:kern w:val="0"/>
          <w:sz w:val="28"/>
          <w:szCs w:val="28"/>
          <w:lang w:eastAsia="zh-CN"/>
        </w:rPr>
        <w:t>雕塑迁移及周边绿化工程</w:t>
      </w:r>
      <w:r>
        <w:rPr>
          <w:rFonts w:hint="eastAsia" w:ascii="仿宋" w:hAnsi="仿宋" w:eastAsia="仿宋" w:cs="仿宋"/>
          <w:color w:val="212121"/>
          <w:kern w:val="0"/>
          <w:sz w:val="28"/>
          <w:szCs w:val="28"/>
        </w:rPr>
        <w:t>。项目编号：</w:t>
      </w:r>
      <w:r>
        <w:rPr>
          <w:rFonts w:ascii="仿宋" w:hAnsi="仿宋" w:eastAsia="仿宋" w:cs="仿宋"/>
          <w:color w:val="212121"/>
          <w:kern w:val="0"/>
          <w:sz w:val="28"/>
          <w:szCs w:val="28"/>
        </w:rPr>
        <w:t>SDSLJSXY20</w:t>
      </w:r>
      <w:r>
        <w:rPr>
          <w:rFonts w:hint="eastAsia" w:ascii="仿宋" w:hAnsi="仿宋" w:eastAsia="仿宋" w:cs="仿宋"/>
          <w:color w:val="212121"/>
          <w:kern w:val="0"/>
          <w:sz w:val="28"/>
          <w:szCs w:val="28"/>
        </w:rPr>
        <w:t>20</w:t>
      </w:r>
      <w:r>
        <w:rPr>
          <w:rFonts w:hint="eastAsia" w:ascii="仿宋" w:hAnsi="仿宋" w:eastAsia="仿宋" w:cs="仿宋"/>
          <w:color w:val="212121"/>
          <w:kern w:val="0"/>
          <w:sz w:val="28"/>
          <w:szCs w:val="28"/>
          <w:lang w:val="en-US" w:eastAsia="zh-CN"/>
        </w:rPr>
        <w:t>30</w:t>
      </w:r>
      <w:r>
        <w:rPr>
          <w:rFonts w:hint="eastAsia" w:ascii="仿宋" w:hAnsi="仿宋" w:eastAsia="仿宋" w:cs="仿宋"/>
          <w:color w:val="212121"/>
          <w:kern w:val="0"/>
          <w:sz w:val="28"/>
          <w:szCs w:val="28"/>
        </w:rPr>
        <w:t>；</w:t>
      </w:r>
    </w:p>
    <w:p>
      <w:pPr>
        <w:spacing w:line="560" w:lineRule="exact"/>
        <w:ind w:firstLine="1120" w:firstLineChars="400"/>
        <w:rPr>
          <w:rFonts w:hint="default" w:ascii="仿宋" w:hAnsi="仿宋" w:eastAsia="仿宋" w:cs="仿宋"/>
          <w:color w:val="212121"/>
          <w:kern w:val="0"/>
          <w:sz w:val="28"/>
          <w:szCs w:val="28"/>
          <w:lang w:val="en-US" w:eastAsia="zh-CN"/>
        </w:rPr>
      </w:pPr>
      <w:r>
        <w:rPr>
          <w:rFonts w:hint="eastAsia" w:ascii="仿宋" w:hAnsi="仿宋" w:eastAsia="仿宋" w:cs="仿宋"/>
          <w:color w:val="212121"/>
          <w:kern w:val="0"/>
          <w:sz w:val="28"/>
          <w:szCs w:val="28"/>
        </w:rPr>
        <w:t>项目</w:t>
      </w:r>
      <w:r>
        <w:rPr>
          <w:rFonts w:hint="eastAsia" w:ascii="仿宋" w:hAnsi="仿宋" w:eastAsia="仿宋" w:cs="仿宋"/>
          <w:color w:val="212121"/>
          <w:kern w:val="0"/>
          <w:sz w:val="28"/>
          <w:szCs w:val="28"/>
          <w:lang w:eastAsia="zh-CN"/>
        </w:rPr>
        <w:t>控制价</w:t>
      </w:r>
      <w:r>
        <w:rPr>
          <w:rFonts w:hint="eastAsia" w:ascii="仿宋" w:hAnsi="仿宋" w:eastAsia="仿宋" w:cs="仿宋"/>
          <w:color w:val="212121"/>
          <w:kern w:val="0"/>
          <w:sz w:val="28"/>
          <w:szCs w:val="28"/>
        </w:rPr>
        <w:t>：</w:t>
      </w:r>
      <w:r>
        <w:rPr>
          <w:rFonts w:hint="eastAsia" w:ascii="仿宋" w:hAnsi="仿宋" w:eastAsia="仿宋" w:cs="仿宋"/>
          <w:color w:val="212121"/>
          <w:kern w:val="0"/>
          <w:sz w:val="28"/>
          <w:szCs w:val="28"/>
          <w:lang w:val="en-US" w:eastAsia="zh-CN"/>
        </w:rPr>
        <w:t>3.8</w:t>
      </w:r>
      <w:r>
        <w:rPr>
          <w:rFonts w:hint="eastAsia" w:ascii="仿宋" w:hAnsi="仿宋" w:eastAsia="仿宋" w:cs="仿宋"/>
          <w:color w:val="212121"/>
          <w:kern w:val="0"/>
          <w:sz w:val="28"/>
          <w:szCs w:val="28"/>
        </w:rPr>
        <w:t>万元。</w:t>
      </w:r>
      <w:r>
        <w:rPr>
          <w:rFonts w:hint="eastAsia" w:ascii="仿宋" w:hAnsi="仿宋" w:eastAsia="仿宋" w:cs="仿宋"/>
          <w:color w:val="212121"/>
          <w:kern w:val="0"/>
          <w:sz w:val="28"/>
          <w:szCs w:val="28"/>
          <w:lang w:eastAsia="zh-CN"/>
        </w:rPr>
        <w:t>其中暂列金</w:t>
      </w:r>
      <w:r>
        <w:rPr>
          <w:rFonts w:hint="eastAsia" w:ascii="仿宋" w:hAnsi="仿宋" w:eastAsia="仿宋" w:cs="仿宋"/>
          <w:color w:val="212121"/>
          <w:kern w:val="0"/>
          <w:sz w:val="28"/>
          <w:szCs w:val="28"/>
          <w:lang w:val="en-US" w:eastAsia="zh-CN"/>
        </w:rPr>
        <w:t>0.4万元，不在报价范围。</w:t>
      </w:r>
    </w:p>
    <w:p>
      <w:pPr>
        <w:spacing w:line="560" w:lineRule="exact"/>
        <w:ind w:firstLine="640"/>
        <w:rPr>
          <w:rFonts w:ascii="仿宋" w:hAnsi="仿宋" w:eastAsia="仿宋" w:cs="仿宋"/>
          <w:color w:val="212121"/>
          <w:kern w:val="0"/>
          <w:sz w:val="28"/>
          <w:szCs w:val="28"/>
        </w:rPr>
      </w:pPr>
      <w:r>
        <w:rPr>
          <w:rFonts w:hint="eastAsia" w:ascii="仿宋" w:hAnsi="仿宋" w:eastAsia="仿宋" w:cs="仿宋"/>
          <w:color w:val="212121"/>
          <w:kern w:val="0"/>
          <w:sz w:val="28"/>
          <w:szCs w:val="28"/>
        </w:rPr>
        <w:t>三、工程量清单</w:t>
      </w:r>
    </w:p>
    <w:p>
      <w:pPr>
        <w:widowControl/>
        <w:spacing w:line="560" w:lineRule="exact"/>
        <w:ind w:firstLine="640"/>
        <w:jc w:val="left"/>
        <w:rPr>
          <w:rFonts w:ascii="仿宋" w:hAnsi="仿宋" w:eastAsia="仿宋" w:cs="仿宋"/>
          <w:color w:val="212121"/>
          <w:kern w:val="0"/>
          <w:sz w:val="28"/>
          <w:szCs w:val="28"/>
        </w:rPr>
      </w:pPr>
      <w:r>
        <w:rPr>
          <w:rFonts w:hint="eastAsia" w:ascii="仿宋" w:hAnsi="仿宋" w:eastAsia="仿宋" w:cs="仿宋"/>
          <w:color w:val="212121"/>
          <w:kern w:val="0"/>
          <w:sz w:val="28"/>
          <w:szCs w:val="28"/>
        </w:rPr>
        <w:t>（一）主要包括</w:t>
      </w:r>
      <w:r>
        <w:rPr>
          <w:rFonts w:hint="eastAsia" w:ascii="仿宋" w:hAnsi="仿宋" w:eastAsia="仿宋" w:cs="仿宋"/>
          <w:color w:val="212121"/>
          <w:kern w:val="0"/>
          <w:sz w:val="28"/>
          <w:szCs w:val="28"/>
          <w:lang w:eastAsia="zh-CN"/>
        </w:rPr>
        <w:t>水滴雕塑迁移、雕塑基座</w:t>
      </w:r>
      <w:r>
        <w:rPr>
          <w:rFonts w:hint="eastAsia" w:ascii="仿宋" w:hAnsi="仿宋" w:eastAsia="仿宋" w:cs="仿宋"/>
          <w:color w:val="212121"/>
          <w:kern w:val="0"/>
          <w:sz w:val="28"/>
          <w:szCs w:val="28"/>
        </w:rPr>
        <w:t>、</w:t>
      </w:r>
      <w:r>
        <w:rPr>
          <w:rFonts w:hint="eastAsia" w:ascii="仿宋" w:hAnsi="仿宋" w:eastAsia="仿宋" w:cs="仿宋"/>
          <w:color w:val="212121"/>
          <w:kern w:val="0"/>
          <w:sz w:val="28"/>
          <w:szCs w:val="28"/>
          <w:lang w:eastAsia="zh-CN"/>
        </w:rPr>
        <w:t>雕塑周边绿化等</w:t>
      </w:r>
      <w:r>
        <w:rPr>
          <w:rFonts w:hint="eastAsia" w:ascii="仿宋" w:hAnsi="仿宋" w:eastAsia="仿宋" w:cs="仿宋"/>
          <w:color w:val="212121"/>
          <w:kern w:val="0"/>
          <w:sz w:val="28"/>
          <w:szCs w:val="28"/>
        </w:rPr>
        <w:t>。</w:t>
      </w:r>
    </w:p>
    <w:p>
      <w:pPr>
        <w:widowControl/>
        <w:spacing w:line="560" w:lineRule="exact"/>
        <w:ind w:firstLine="640"/>
        <w:jc w:val="left"/>
        <w:rPr>
          <w:rFonts w:hint="eastAsia" w:ascii="仿宋" w:hAnsi="仿宋" w:eastAsia="仿宋" w:cs="仿宋"/>
          <w:color w:val="212121"/>
          <w:kern w:val="0"/>
          <w:sz w:val="28"/>
          <w:szCs w:val="28"/>
        </w:rPr>
      </w:pPr>
      <w:r>
        <w:rPr>
          <w:rFonts w:hint="eastAsia" w:ascii="仿宋" w:hAnsi="仿宋" w:eastAsia="仿宋" w:cs="仿宋"/>
          <w:color w:val="212121"/>
          <w:kern w:val="0"/>
          <w:sz w:val="28"/>
          <w:szCs w:val="28"/>
        </w:rPr>
        <w:t>工程量清单如下：</w:t>
      </w:r>
    </w:p>
    <w:tbl>
      <w:tblPr>
        <w:tblW w:w="8931" w:type="dxa"/>
        <w:tblInd w:w="0" w:type="dxa"/>
        <w:shd w:val="clear"/>
        <w:tblLayout w:type="fixed"/>
        <w:tblCellMar>
          <w:top w:w="0" w:type="dxa"/>
          <w:left w:w="0" w:type="dxa"/>
          <w:bottom w:w="0" w:type="dxa"/>
          <w:right w:w="0" w:type="dxa"/>
        </w:tblCellMar>
      </w:tblPr>
      <w:tblGrid>
        <w:gridCol w:w="664"/>
        <w:gridCol w:w="1593"/>
        <w:gridCol w:w="1575"/>
        <w:gridCol w:w="2805"/>
        <w:gridCol w:w="929"/>
        <w:gridCol w:w="1365"/>
      </w:tblGrid>
      <w:tr>
        <w:tblPrEx>
          <w:shd w:val="clear"/>
          <w:tblCellMar>
            <w:top w:w="0" w:type="dxa"/>
            <w:left w:w="0" w:type="dxa"/>
            <w:bottom w:w="0" w:type="dxa"/>
            <w:right w:w="0" w:type="dxa"/>
          </w:tblCellMar>
        </w:tblPrEx>
        <w:trPr>
          <w:trHeight w:val="360" w:hRule="atLeast"/>
        </w:trPr>
        <w:tc>
          <w:tcPr>
            <w:tcW w:w="664"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1593"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项目编码</w:t>
            </w:r>
          </w:p>
        </w:tc>
        <w:tc>
          <w:tcPr>
            <w:tcW w:w="157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280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p>
        </w:tc>
        <w:tc>
          <w:tcPr>
            <w:tcW w:w="929"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计量单位</w:t>
            </w:r>
          </w:p>
        </w:tc>
        <w:tc>
          <w:tcPr>
            <w:tcW w:w="136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工程数量</w:t>
            </w:r>
          </w:p>
        </w:tc>
      </w:tr>
      <w:tr>
        <w:tblPrEx>
          <w:tblCellMar>
            <w:top w:w="0" w:type="dxa"/>
            <w:left w:w="0" w:type="dxa"/>
            <w:bottom w:w="0" w:type="dxa"/>
            <w:right w:w="0" w:type="dxa"/>
          </w:tblCellMar>
        </w:tblPrEx>
        <w:trPr>
          <w:trHeight w:val="360" w:hRule="atLeast"/>
        </w:trPr>
        <w:tc>
          <w:tcPr>
            <w:tcW w:w="664"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7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2" w:hRule="atLeast"/>
        </w:trPr>
        <w:tc>
          <w:tcPr>
            <w:tcW w:w="664"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7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9"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410"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010101002001</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挖一般土方</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1.土壤类别:综合考虑</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2.挖土深度:综合考虑</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3.其他:包含外运装车，清表、腐殖土和树根等的清理工作，一般建筑物基础拆除。</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9.61</w:t>
            </w:r>
          </w:p>
        </w:tc>
      </w:tr>
      <w:tr>
        <w:tblPrEx>
          <w:tblCellMar>
            <w:top w:w="0" w:type="dxa"/>
            <w:left w:w="0" w:type="dxa"/>
            <w:bottom w:w="0" w:type="dxa"/>
            <w:right w:w="0" w:type="dxa"/>
          </w:tblCellMar>
        </w:tblPrEx>
        <w:trPr>
          <w:trHeight w:val="1635"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010103001001</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回填方</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1.密实度要求:符合设计要求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2.填方材料品种:土方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3.填方粒径要求:符合设计要求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4.填方来源、运距:综合考虑</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r>
      <w:tr>
        <w:tblPrEx>
          <w:tblCellMar>
            <w:top w:w="0" w:type="dxa"/>
            <w:left w:w="0" w:type="dxa"/>
            <w:bottom w:w="0" w:type="dxa"/>
            <w:right w:w="0" w:type="dxa"/>
          </w:tblCellMar>
        </w:tblPrEx>
        <w:trPr>
          <w:trHeight w:val="735"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010103002001</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余方弃置</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1.废弃料品种:可利用土方后的余土及垃圾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2.运距:综合考虑</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9.61</w:t>
            </w:r>
          </w:p>
        </w:tc>
      </w:tr>
      <w:tr>
        <w:tblPrEx>
          <w:tblCellMar>
            <w:top w:w="0" w:type="dxa"/>
            <w:left w:w="0" w:type="dxa"/>
            <w:bottom w:w="0" w:type="dxa"/>
            <w:right w:w="0" w:type="dxa"/>
          </w:tblCellMar>
        </w:tblPrEx>
        <w:trPr>
          <w:trHeight w:val="510"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010404001001</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垫层</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1.150厚级配碎石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2.素土夯实≥93%</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4.29</w:t>
            </w:r>
          </w:p>
        </w:tc>
      </w:tr>
      <w:tr>
        <w:tblPrEx>
          <w:tblCellMar>
            <w:top w:w="0" w:type="dxa"/>
            <w:left w:w="0" w:type="dxa"/>
            <w:bottom w:w="0" w:type="dxa"/>
            <w:right w:w="0" w:type="dxa"/>
          </w:tblCellMar>
        </w:tblPrEx>
        <w:trPr>
          <w:trHeight w:val="510"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010404001002</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垫层</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1.60厚C20混凝土，含护角</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1.81</w:t>
            </w:r>
          </w:p>
        </w:tc>
      </w:tr>
      <w:tr>
        <w:tblPrEx>
          <w:tblCellMar>
            <w:top w:w="0" w:type="dxa"/>
            <w:left w:w="0" w:type="dxa"/>
            <w:bottom w:w="0" w:type="dxa"/>
            <w:right w:w="0" w:type="dxa"/>
          </w:tblCellMar>
        </w:tblPrEx>
        <w:trPr>
          <w:trHeight w:val="960"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011102001001</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石材地面</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1.面层：400*400*30mm芝麻灰花岗岩火烧面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2.结合层：30mm厚1:3水泥砂浆</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14.6</w:t>
            </w:r>
          </w:p>
        </w:tc>
      </w:tr>
      <w:tr>
        <w:tblPrEx>
          <w:tblCellMar>
            <w:top w:w="0" w:type="dxa"/>
            <w:left w:w="0" w:type="dxa"/>
            <w:bottom w:w="0" w:type="dxa"/>
            <w:right w:w="0" w:type="dxa"/>
          </w:tblCellMar>
        </w:tblPrEx>
        <w:trPr>
          <w:trHeight w:val="960"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011102001002</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石材地面</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1.面层：30mm中国黑花岗岩异形石材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2.结合层：30mm厚1:3水泥砂浆</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w:t>
            </w:r>
          </w:p>
        </w:tc>
      </w:tr>
      <w:tr>
        <w:tblPrEx>
          <w:tblCellMar>
            <w:top w:w="0" w:type="dxa"/>
            <w:left w:w="0" w:type="dxa"/>
            <w:bottom w:w="0" w:type="dxa"/>
            <w:right w:w="0" w:type="dxa"/>
          </w:tblCellMar>
        </w:tblPrEx>
        <w:trPr>
          <w:trHeight w:val="960"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011102001003</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石材地面</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1.面层：200*100*20mm中国黑花岗岩界条石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2.结合层：40mm厚1:3水泥砂浆</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w:t>
            </w:r>
          </w:p>
        </w:tc>
      </w:tr>
      <w:tr>
        <w:tblPrEx>
          <w:tblCellMar>
            <w:top w:w="0" w:type="dxa"/>
            <w:left w:w="0" w:type="dxa"/>
            <w:bottom w:w="0" w:type="dxa"/>
            <w:right w:w="0" w:type="dxa"/>
          </w:tblCellMar>
        </w:tblPrEx>
        <w:trPr>
          <w:trHeight w:val="960"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011102001004</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石材地面</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1.面层：150*100*20mm中国黑花岗岩界条石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2.结合层：40mm厚1:3水泥砂浆</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r>
      <w:tr>
        <w:tblPrEx>
          <w:tblCellMar>
            <w:top w:w="0" w:type="dxa"/>
            <w:left w:w="0" w:type="dxa"/>
            <w:bottom w:w="0" w:type="dxa"/>
            <w:right w:w="0" w:type="dxa"/>
          </w:tblCellMar>
        </w:tblPrEx>
        <w:trPr>
          <w:trHeight w:val="735"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010501003001</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独立基础</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1.混凝土种类:商砼</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2.混凝土强度等级:C30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3.部位：雕塑基础</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1.92</w:t>
            </w:r>
          </w:p>
        </w:tc>
      </w:tr>
      <w:tr>
        <w:tblPrEx>
          <w:tblCellMar>
            <w:top w:w="0" w:type="dxa"/>
            <w:left w:w="0" w:type="dxa"/>
            <w:bottom w:w="0" w:type="dxa"/>
            <w:right w:w="0" w:type="dxa"/>
          </w:tblCellMar>
        </w:tblPrEx>
        <w:trPr>
          <w:trHeight w:val="345"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010516002001</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预埋铁件</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雕塑预埋铁件制作安装</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t</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0.3</w:t>
            </w:r>
          </w:p>
        </w:tc>
      </w:tr>
      <w:tr>
        <w:tblPrEx>
          <w:tblCellMar>
            <w:top w:w="0" w:type="dxa"/>
            <w:left w:w="0" w:type="dxa"/>
            <w:bottom w:w="0" w:type="dxa"/>
            <w:right w:w="0" w:type="dxa"/>
          </w:tblCellMar>
        </w:tblPrEx>
        <w:trPr>
          <w:trHeight w:val="345"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01B001</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雕塑安装</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雕塑焊接</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r>
      <w:tr>
        <w:tblPrEx>
          <w:tblCellMar>
            <w:top w:w="0" w:type="dxa"/>
            <w:left w:w="0" w:type="dxa"/>
            <w:bottom w:w="0" w:type="dxa"/>
            <w:right w:w="0" w:type="dxa"/>
          </w:tblCellMar>
        </w:tblPrEx>
        <w:trPr>
          <w:trHeight w:val="960"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011102001005</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雕塑石材面</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1.面层：30mm五莲红花岗岩异形石材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2.结合层：30mm厚1:3水泥砂浆</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9.87</w:t>
            </w:r>
          </w:p>
        </w:tc>
      </w:tr>
      <w:tr>
        <w:tblPrEx>
          <w:tblCellMar>
            <w:top w:w="0" w:type="dxa"/>
            <w:left w:w="0" w:type="dxa"/>
            <w:bottom w:w="0" w:type="dxa"/>
            <w:right w:w="0" w:type="dxa"/>
          </w:tblCellMar>
        </w:tblPrEx>
        <w:trPr>
          <w:trHeight w:val="540"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01B002</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雕塑运输</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1.雕塑运输，运到指定位置，运输过程中保证雕塑</w:t>
            </w:r>
            <w:r>
              <w:rPr>
                <w:rFonts w:hint="eastAsia" w:ascii="宋体" w:hAnsi="宋体" w:cs="宋体"/>
                <w:i w:val="0"/>
                <w:color w:val="000000"/>
                <w:kern w:val="0"/>
                <w:sz w:val="18"/>
                <w:szCs w:val="18"/>
                <w:u w:val="none"/>
                <w:bdr w:val="none" w:color="auto" w:sz="0" w:space="0"/>
                <w:lang w:val="en-US" w:eastAsia="zh-CN" w:bidi="ar"/>
              </w:rPr>
              <w:t>完好</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r>
      <w:tr>
        <w:tblPrEx>
          <w:tblCellMar>
            <w:top w:w="0" w:type="dxa"/>
            <w:left w:w="0" w:type="dxa"/>
            <w:bottom w:w="0" w:type="dxa"/>
            <w:right w:w="0" w:type="dxa"/>
          </w:tblCellMar>
        </w:tblPrEx>
        <w:trPr>
          <w:trHeight w:val="1635"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01B003</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原雕塑基础清理</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1.工作内容:清理原场区内必须清理、拆除、平整、恢复的项目(包括清理、拆除、必要项目恢复、垃圾装车、运输到指定地点及当地相应管理规定费用的全部费用)</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r>
      <w:tr>
        <w:tblPrEx>
          <w:tblCellMar>
            <w:top w:w="0" w:type="dxa"/>
            <w:left w:w="0" w:type="dxa"/>
            <w:bottom w:w="0" w:type="dxa"/>
            <w:right w:w="0" w:type="dxa"/>
          </w:tblCellMar>
        </w:tblPrEx>
        <w:trPr>
          <w:trHeight w:val="510"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050101010001</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整理绿化用地</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1、苗木清理及草皮清理及整理绿化地</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82.4</w:t>
            </w:r>
          </w:p>
        </w:tc>
      </w:tr>
      <w:tr>
        <w:tblPrEx>
          <w:tblCellMar>
            <w:top w:w="0" w:type="dxa"/>
            <w:left w:w="0" w:type="dxa"/>
            <w:bottom w:w="0" w:type="dxa"/>
            <w:right w:w="0" w:type="dxa"/>
          </w:tblCellMar>
        </w:tblPrEx>
        <w:trPr>
          <w:trHeight w:val="1185"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050102008001</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栽植花卉</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1.种类:玉簪</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2.单位面积株数:5芽/墩，80墩/m2，长势旺盛，无病虫害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3.养护期:一级养护二年</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r>
      <w:tr>
        <w:tblPrEx>
          <w:tblCellMar>
            <w:top w:w="0" w:type="dxa"/>
            <w:left w:w="0" w:type="dxa"/>
            <w:bottom w:w="0" w:type="dxa"/>
            <w:right w:w="0" w:type="dxa"/>
          </w:tblCellMar>
        </w:tblPrEx>
        <w:trPr>
          <w:trHeight w:val="1185"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050102008002</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栽植花卉</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1.种类:假龙头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2.单位面积株数:5芽/墩，65墩/m2，长势旺盛，无病虫害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3.养护期:一级养护二年</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8.1</w:t>
            </w:r>
          </w:p>
        </w:tc>
      </w:tr>
      <w:tr>
        <w:tblPrEx>
          <w:tblCellMar>
            <w:top w:w="0" w:type="dxa"/>
            <w:left w:w="0" w:type="dxa"/>
            <w:bottom w:w="0" w:type="dxa"/>
            <w:right w:w="0" w:type="dxa"/>
          </w:tblCellMar>
        </w:tblPrEx>
        <w:trPr>
          <w:trHeight w:val="1185"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050102008003</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栽植花卉</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1.种类:欧石竹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2.单位面积株数:5芽/墩，65墩/m2，长势旺盛，无病虫害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3.养护期:一级养护二年</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w:t>
            </w:r>
          </w:p>
        </w:tc>
      </w:tr>
      <w:tr>
        <w:tblPrEx>
          <w:tblCellMar>
            <w:top w:w="0" w:type="dxa"/>
            <w:left w:w="0" w:type="dxa"/>
            <w:bottom w:w="0" w:type="dxa"/>
            <w:right w:w="0" w:type="dxa"/>
          </w:tblCellMar>
        </w:tblPrEx>
        <w:trPr>
          <w:trHeight w:val="1185"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050102008004</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栽植花卉</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1.种类:微型月季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2.单位面积株数:三年生，40株/m2，长势旺盛，无病虫害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3.养护期:一级养护二年</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8.6</w:t>
            </w:r>
          </w:p>
        </w:tc>
      </w:tr>
      <w:tr>
        <w:tblPrEx>
          <w:tblCellMar>
            <w:top w:w="0" w:type="dxa"/>
            <w:left w:w="0" w:type="dxa"/>
            <w:bottom w:w="0" w:type="dxa"/>
            <w:right w:w="0" w:type="dxa"/>
          </w:tblCellMar>
        </w:tblPrEx>
        <w:trPr>
          <w:trHeight w:val="1185"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050102012001</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铺种草皮</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1.草皮种类:混播草坪，长势旺盛，无病虫害，高羊茅：黑麦草：早熟禾，7:2:1  ，30-40克/平米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2.养护期:一级养护二年</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r>
      <w:tr>
        <w:tblPrEx>
          <w:tblCellMar>
            <w:top w:w="0" w:type="dxa"/>
            <w:left w:w="0" w:type="dxa"/>
            <w:bottom w:w="0" w:type="dxa"/>
            <w:right w:w="0" w:type="dxa"/>
          </w:tblCellMar>
        </w:tblPrEx>
        <w:trPr>
          <w:trHeight w:val="960"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050102001001</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栽植乔木</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现场乔木移植</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1.工作内容:移植、保护、倒运、回栽、保活</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2.养护：一级养护二年</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株</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r>
      <w:tr>
        <w:tblPrEx>
          <w:tblCellMar>
            <w:top w:w="0" w:type="dxa"/>
            <w:left w:w="0" w:type="dxa"/>
            <w:bottom w:w="0" w:type="dxa"/>
            <w:right w:w="0" w:type="dxa"/>
          </w:tblCellMar>
        </w:tblPrEx>
        <w:trPr>
          <w:trHeight w:val="960" w:hRule="atLeast"/>
        </w:trPr>
        <w:tc>
          <w:tcPr>
            <w:tcW w:w="66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050102002001</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栽植灌木</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现场灌木移植</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1.工作内容:移植、保护、倒运、回栽、保活</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2.养护：一级养护二年</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株</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r>
    </w:tbl>
    <w:p>
      <w:pPr>
        <w:pStyle w:val="11"/>
      </w:pPr>
    </w:p>
    <w:p>
      <w:pPr>
        <w:spacing w:line="560" w:lineRule="exact"/>
        <w:ind w:firstLine="640"/>
        <w:rPr>
          <w:rFonts w:ascii="仿宋" w:hAnsi="仿宋" w:eastAsia="仿宋" w:cs="仿宋"/>
          <w:color w:val="212121"/>
          <w:kern w:val="0"/>
          <w:sz w:val="28"/>
          <w:szCs w:val="28"/>
        </w:rPr>
      </w:pPr>
      <w:r>
        <w:rPr>
          <w:rFonts w:hint="eastAsia" w:ascii="仿宋" w:hAnsi="仿宋" w:eastAsia="仿宋" w:cs="仿宋"/>
          <w:color w:val="212121"/>
          <w:kern w:val="0"/>
          <w:sz w:val="28"/>
          <w:szCs w:val="28"/>
        </w:rPr>
        <w:t>（二）工期：</w:t>
      </w:r>
      <w:r>
        <w:rPr>
          <w:rFonts w:ascii="仿宋" w:hAnsi="仿宋" w:eastAsia="仿宋" w:cs="仿宋"/>
          <w:color w:val="212121"/>
          <w:kern w:val="0"/>
          <w:sz w:val="28"/>
          <w:szCs w:val="28"/>
        </w:rPr>
        <w:t>7</w:t>
      </w:r>
      <w:r>
        <w:rPr>
          <w:rFonts w:hint="eastAsia" w:ascii="仿宋" w:hAnsi="仿宋" w:eastAsia="仿宋" w:cs="仿宋"/>
          <w:color w:val="212121"/>
          <w:kern w:val="0"/>
          <w:sz w:val="28"/>
          <w:szCs w:val="28"/>
        </w:rPr>
        <w:t>日，自签订合同之日起计；质保期：2年，自验收合格之日起计算；质保金为</w:t>
      </w:r>
      <w:r>
        <w:rPr>
          <w:rFonts w:hint="eastAsia" w:ascii="仿宋" w:hAnsi="仿宋" w:eastAsia="仿宋" w:cs="仿宋"/>
          <w:color w:val="212121"/>
          <w:kern w:val="0"/>
          <w:sz w:val="28"/>
          <w:szCs w:val="28"/>
          <w:lang w:eastAsia="zh-CN"/>
        </w:rPr>
        <w:t>成交金额</w:t>
      </w:r>
      <w:r>
        <w:rPr>
          <w:rFonts w:hint="eastAsia" w:ascii="仿宋" w:hAnsi="仿宋" w:eastAsia="仿宋" w:cs="仿宋"/>
          <w:color w:val="212121"/>
          <w:kern w:val="0"/>
          <w:sz w:val="28"/>
          <w:szCs w:val="28"/>
        </w:rPr>
        <w:t>的</w:t>
      </w:r>
      <w:r>
        <w:rPr>
          <w:rFonts w:hint="eastAsia" w:ascii="仿宋" w:hAnsi="仿宋" w:eastAsia="仿宋" w:cs="仿宋"/>
          <w:color w:val="212121"/>
          <w:kern w:val="0"/>
          <w:sz w:val="28"/>
          <w:szCs w:val="28"/>
          <w:lang w:val="en-US" w:eastAsia="zh-CN"/>
        </w:rPr>
        <w:t>3</w:t>
      </w:r>
      <w:r>
        <w:rPr>
          <w:rFonts w:hint="eastAsia" w:ascii="仿宋" w:hAnsi="仿宋" w:eastAsia="仿宋" w:cs="仿宋"/>
          <w:color w:val="212121"/>
          <w:kern w:val="0"/>
          <w:sz w:val="28"/>
          <w:szCs w:val="28"/>
        </w:rPr>
        <w:t>%。</w:t>
      </w:r>
    </w:p>
    <w:p>
      <w:pPr>
        <w:spacing w:line="560" w:lineRule="exact"/>
        <w:ind w:firstLine="640"/>
        <w:rPr>
          <w:rFonts w:hint="eastAsia" w:ascii="仿宋" w:hAnsi="仿宋" w:eastAsia="仿宋" w:cs="仿宋"/>
          <w:color w:val="212121"/>
          <w:kern w:val="0"/>
          <w:sz w:val="28"/>
          <w:szCs w:val="28"/>
        </w:rPr>
      </w:pPr>
      <w:r>
        <w:rPr>
          <w:rFonts w:hint="eastAsia" w:ascii="仿宋" w:hAnsi="仿宋" w:eastAsia="仿宋" w:cs="仿宋"/>
          <w:color w:val="212121"/>
          <w:kern w:val="0"/>
          <w:sz w:val="28"/>
          <w:szCs w:val="28"/>
        </w:rPr>
        <w:t>（三）</w:t>
      </w:r>
      <w:r>
        <w:rPr>
          <w:rFonts w:hint="eastAsia" w:ascii="仿宋" w:hAnsi="仿宋" w:eastAsia="仿宋" w:cs="仿宋"/>
          <w:color w:val="212121"/>
          <w:kern w:val="0"/>
          <w:sz w:val="28"/>
          <w:szCs w:val="28"/>
          <w:lang w:eastAsia="zh-CN"/>
        </w:rPr>
        <w:t>合同金额和</w:t>
      </w:r>
      <w:r>
        <w:rPr>
          <w:rFonts w:hint="eastAsia" w:ascii="仿宋" w:hAnsi="仿宋" w:eastAsia="仿宋" w:cs="仿宋"/>
          <w:color w:val="212121"/>
          <w:kern w:val="0"/>
          <w:sz w:val="28"/>
          <w:szCs w:val="28"/>
        </w:rPr>
        <w:t>结算方式：</w:t>
      </w:r>
    </w:p>
    <w:p>
      <w:pPr>
        <w:spacing w:line="560" w:lineRule="exact"/>
        <w:ind w:firstLine="640"/>
        <w:rPr>
          <w:rFonts w:hint="eastAsia" w:ascii="仿宋" w:hAnsi="仿宋" w:eastAsia="仿宋" w:cs="仿宋"/>
          <w:color w:val="212121"/>
          <w:kern w:val="0"/>
          <w:sz w:val="28"/>
          <w:szCs w:val="28"/>
          <w:lang w:eastAsia="zh-CN"/>
        </w:rPr>
      </w:pPr>
      <w:r>
        <w:rPr>
          <w:rFonts w:hint="eastAsia" w:ascii="仿宋" w:hAnsi="仿宋" w:eastAsia="仿宋" w:cs="仿宋"/>
          <w:color w:val="212121"/>
          <w:kern w:val="0"/>
          <w:sz w:val="28"/>
          <w:szCs w:val="28"/>
          <w:lang w:val="en-US" w:eastAsia="zh-CN"/>
        </w:rPr>
        <w:t>1.</w:t>
      </w:r>
      <w:r>
        <w:rPr>
          <w:rFonts w:hint="eastAsia" w:ascii="仿宋" w:hAnsi="仿宋" w:eastAsia="仿宋" w:cs="仿宋"/>
          <w:color w:val="212121"/>
          <w:kern w:val="0"/>
          <w:sz w:val="28"/>
          <w:szCs w:val="28"/>
          <w:lang w:eastAsia="zh-CN"/>
        </w:rPr>
        <w:t>合同总价：</w:t>
      </w:r>
      <w:r>
        <w:rPr>
          <w:rFonts w:hint="eastAsia" w:ascii="仿宋" w:hAnsi="仿宋" w:eastAsia="仿宋" w:cs="仿宋"/>
          <w:color w:val="212121"/>
          <w:kern w:val="0"/>
          <w:sz w:val="28"/>
          <w:szCs w:val="28"/>
          <w:lang w:val="en-US" w:eastAsia="zh-CN"/>
        </w:rPr>
        <w:t xml:space="preserve">   </w:t>
      </w:r>
      <w:r>
        <w:rPr>
          <w:rFonts w:hint="eastAsia" w:ascii="仿宋" w:hAnsi="仿宋" w:eastAsia="仿宋" w:cs="仿宋"/>
          <w:color w:val="212121"/>
          <w:kern w:val="0"/>
          <w:sz w:val="28"/>
          <w:szCs w:val="28"/>
          <w:lang w:eastAsia="zh-CN"/>
        </w:rPr>
        <w:t>，其中含暂列金</w:t>
      </w:r>
      <w:r>
        <w:rPr>
          <w:rFonts w:hint="eastAsia" w:ascii="仿宋" w:hAnsi="仿宋" w:eastAsia="仿宋" w:cs="仿宋"/>
          <w:color w:val="212121"/>
          <w:kern w:val="0"/>
          <w:sz w:val="28"/>
          <w:szCs w:val="28"/>
          <w:lang w:val="en-US" w:eastAsia="zh-CN"/>
        </w:rPr>
        <w:t>0.4</w:t>
      </w:r>
      <w:r>
        <w:rPr>
          <w:rFonts w:hint="eastAsia" w:ascii="仿宋" w:hAnsi="仿宋" w:eastAsia="仿宋" w:cs="仿宋"/>
          <w:color w:val="212121"/>
          <w:kern w:val="0"/>
          <w:sz w:val="28"/>
          <w:szCs w:val="28"/>
          <w:lang w:eastAsia="zh-CN"/>
        </w:rPr>
        <w:t>万元。</w:t>
      </w:r>
    </w:p>
    <w:p>
      <w:pPr>
        <w:spacing w:line="560" w:lineRule="exact"/>
        <w:ind w:firstLine="640"/>
        <w:rPr>
          <w:rFonts w:hint="eastAsia" w:ascii="仿宋" w:hAnsi="仿宋" w:eastAsia="仿宋" w:cs="仿宋"/>
          <w:color w:val="212121"/>
          <w:kern w:val="0"/>
          <w:sz w:val="28"/>
          <w:szCs w:val="28"/>
          <w:lang w:eastAsia="zh-CN"/>
        </w:rPr>
      </w:pPr>
      <w:r>
        <w:rPr>
          <w:rFonts w:hint="eastAsia" w:ascii="仿宋" w:hAnsi="仿宋" w:eastAsia="仿宋" w:cs="仿宋"/>
          <w:color w:val="212121"/>
          <w:kern w:val="0"/>
          <w:sz w:val="28"/>
          <w:szCs w:val="28"/>
          <w:lang w:val="en-US" w:eastAsia="zh-CN"/>
        </w:rPr>
        <w:t>2.</w:t>
      </w:r>
      <w:r>
        <w:rPr>
          <w:rFonts w:hint="eastAsia" w:ascii="仿宋" w:hAnsi="仿宋" w:eastAsia="仿宋" w:cs="仿宋"/>
          <w:color w:val="212121"/>
          <w:kern w:val="0"/>
          <w:sz w:val="28"/>
          <w:szCs w:val="28"/>
          <w:lang w:eastAsia="zh-CN"/>
        </w:rPr>
        <w:t>工程变更价格调整：综合单价不予调整，执行中标价。</w:t>
      </w:r>
    </w:p>
    <w:p>
      <w:pPr>
        <w:spacing w:line="560" w:lineRule="exact"/>
        <w:ind w:firstLine="640"/>
        <w:rPr>
          <w:rFonts w:hint="eastAsia" w:ascii="仿宋" w:hAnsi="仿宋" w:eastAsia="仿宋" w:cs="仿宋"/>
          <w:color w:val="212121"/>
          <w:kern w:val="0"/>
          <w:sz w:val="28"/>
          <w:szCs w:val="28"/>
          <w:lang w:eastAsia="zh-CN"/>
        </w:rPr>
      </w:pPr>
      <w:r>
        <w:rPr>
          <w:rFonts w:hint="eastAsia" w:ascii="仿宋" w:hAnsi="仿宋" w:eastAsia="仿宋" w:cs="仿宋"/>
          <w:color w:val="212121"/>
          <w:kern w:val="0"/>
          <w:sz w:val="28"/>
          <w:szCs w:val="28"/>
          <w:lang w:eastAsia="zh-CN"/>
        </w:rPr>
        <w:t>3.采用固定单价合同。</w:t>
      </w:r>
    </w:p>
    <w:p>
      <w:pPr>
        <w:spacing w:line="560" w:lineRule="exact"/>
        <w:ind w:firstLine="640"/>
        <w:rPr>
          <w:rFonts w:hint="eastAsia" w:ascii="仿宋" w:hAnsi="仿宋" w:eastAsia="仿宋" w:cs="仿宋"/>
          <w:color w:val="212121"/>
          <w:kern w:val="0"/>
          <w:sz w:val="28"/>
          <w:szCs w:val="28"/>
          <w:lang w:eastAsia="zh-CN"/>
        </w:rPr>
      </w:pPr>
      <w:r>
        <w:rPr>
          <w:rFonts w:hint="eastAsia" w:ascii="仿宋" w:hAnsi="仿宋" w:eastAsia="仿宋" w:cs="仿宋"/>
          <w:color w:val="212121"/>
          <w:kern w:val="0"/>
          <w:sz w:val="28"/>
          <w:szCs w:val="28"/>
          <w:lang w:eastAsia="zh-CN"/>
        </w:rPr>
        <w:t>设计变更和零星签证增加项目合同价款调整方法：</w:t>
      </w:r>
    </w:p>
    <w:p>
      <w:pPr>
        <w:spacing w:line="560" w:lineRule="exact"/>
        <w:ind w:firstLine="640"/>
        <w:rPr>
          <w:rFonts w:hint="eastAsia" w:ascii="仿宋" w:hAnsi="仿宋" w:eastAsia="仿宋" w:cs="仿宋"/>
          <w:color w:val="212121"/>
          <w:kern w:val="0"/>
          <w:sz w:val="28"/>
          <w:szCs w:val="28"/>
          <w:lang w:eastAsia="zh-CN"/>
        </w:rPr>
      </w:pPr>
      <w:r>
        <w:rPr>
          <w:rFonts w:hint="eastAsia" w:ascii="仿宋" w:hAnsi="仿宋" w:eastAsia="仿宋" w:cs="仿宋"/>
          <w:color w:val="212121"/>
          <w:kern w:val="0"/>
          <w:sz w:val="28"/>
          <w:szCs w:val="28"/>
          <w:lang w:eastAsia="zh-CN"/>
        </w:rPr>
        <w:t>①合同中已有适用于变更工程的价格，按合同已有的价格执行；</w:t>
      </w:r>
    </w:p>
    <w:p>
      <w:pPr>
        <w:spacing w:line="560" w:lineRule="exact"/>
        <w:ind w:firstLine="640"/>
        <w:rPr>
          <w:rFonts w:hint="eastAsia" w:ascii="仿宋" w:hAnsi="仿宋" w:eastAsia="仿宋" w:cs="仿宋"/>
          <w:color w:val="212121"/>
          <w:kern w:val="0"/>
          <w:sz w:val="28"/>
          <w:szCs w:val="28"/>
          <w:lang w:eastAsia="zh-CN"/>
        </w:rPr>
      </w:pPr>
      <w:r>
        <w:rPr>
          <w:rFonts w:hint="eastAsia" w:ascii="仿宋" w:hAnsi="仿宋" w:eastAsia="仿宋" w:cs="仿宋"/>
          <w:color w:val="212121"/>
          <w:kern w:val="0"/>
          <w:sz w:val="28"/>
          <w:szCs w:val="28"/>
          <w:lang w:eastAsia="zh-CN"/>
        </w:rPr>
        <w:t>②合同中只有类似于变更工程的价格，可以参照类似价格执行；③合同中没有适用或类似于变更工程综合单价的，按以下原则确定：参照《山东省园林绿化、市政、建筑、安装工程消耗量定额》（2016版）、《山东省园林绿化、市政、建筑、安装工程价目表》（2019）及配套的费用项目组成及计算规则，人工综合工日单价执行淄建发〔2018〕216号文、材料价格按施工期相应《淄博工程造价指南》中的平均材料价格下浮10%（须经甲方等相关部门确认），造价指南缺项的，执行经甲方、乙方双方确认的相应价格。</w:t>
      </w:r>
    </w:p>
    <w:p>
      <w:pPr>
        <w:pStyle w:val="7"/>
        <w:adjustRightInd w:val="0"/>
        <w:snapToGrid w:val="0"/>
        <w:spacing w:beforeAutospacing="0" w:afterAutospacing="0" w:line="360" w:lineRule="auto"/>
        <w:ind w:firstLine="420"/>
        <w:jc w:val="both"/>
        <w:rPr>
          <w:rFonts w:hint="eastAsia" w:ascii="仿宋" w:hAnsi="仿宋" w:eastAsia="仿宋" w:cs="仿宋"/>
          <w:color w:val="212121"/>
          <w:kern w:val="0"/>
          <w:sz w:val="28"/>
          <w:szCs w:val="28"/>
          <w:lang w:val="en-US" w:eastAsia="zh-CN" w:bidi="ar-SA"/>
        </w:rPr>
      </w:pPr>
      <w:r>
        <w:rPr>
          <w:rFonts w:hint="eastAsia" w:ascii="仿宋" w:hAnsi="仿宋" w:eastAsia="仿宋" w:cs="仿宋"/>
          <w:color w:val="212121"/>
          <w:kern w:val="0"/>
          <w:sz w:val="28"/>
          <w:szCs w:val="28"/>
          <w:lang w:val="en-US" w:eastAsia="zh-CN" w:bidi="ar-SA"/>
        </w:rPr>
        <w:t>4.合同签订之日起生效，乙方进场施工，施工材料到场，甲方支付乙方合同价款30%的工程款。</w:t>
      </w:r>
    </w:p>
    <w:p>
      <w:pPr>
        <w:spacing w:line="560" w:lineRule="exact"/>
        <w:ind w:left="2" w:leftChars="1" w:firstLine="560" w:firstLineChars="200"/>
        <w:rPr>
          <w:rFonts w:hint="eastAsia" w:ascii="仿宋" w:hAnsi="仿宋" w:eastAsia="仿宋" w:cs="仿宋"/>
          <w:color w:val="212121"/>
          <w:kern w:val="0"/>
          <w:sz w:val="28"/>
          <w:szCs w:val="28"/>
          <w:lang w:val="en-US" w:eastAsia="zh-CN"/>
        </w:rPr>
      </w:pPr>
      <w:r>
        <w:rPr>
          <w:rFonts w:hint="eastAsia" w:ascii="仿宋" w:hAnsi="仿宋" w:eastAsia="仿宋" w:cs="仿宋"/>
          <w:color w:val="212121"/>
          <w:kern w:val="0"/>
          <w:sz w:val="28"/>
          <w:szCs w:val="28"/>
          <w:lang w:val="en-US" w:eastAsia="zh-CN"/>
        </w:rPr>
        <w:t>5.工程竣工验收合格后，甲方委托第三方工程造价咨询机构竣工结算审核（审核费由乙方负责支付），结算审核完成后，乙方开具发票，甲方依据《结算审核报告》的审定值支付全部工程款。</w:t>
      </w:r>
    </w:p>
    <w:p>
      <w:pPr>
        <w:spacing w:line="560" w:lineRule="exact"/>
        <w:ind w:left="2" w:leftChars="1" w:firstLine="560" w:firstLineChars="200"/>
        <w:rPr>
          <w:rFonts w:hint="eastAsia" w:ascii="仿宋" w:hAnsi="仿宋" w:eastAsia="仿宋" w:cs="仿宋"/>
          <w:color w:val="212121"/>
          <w:kern w:val="0"/>
          <w:sz w:val="28"/>
          <w:szCs w:val="28"/>
        </w:rPr>
      </w:pPr>
      <w:r>
        <w:rPr>
          <w:rFonts w:hint="eastAsia" w:ascii="仿宋" w:hAnsi="仿宋" w:eastAsia="仿宋" w:cs="仿宋"/>
          <w:color w:val="212121"/>
          <w:kern w:val="0"/>
          <w:sz w:val="28"/>
          <w:szCs w:val="28"/>
          <w:lang w:val="en-US" w:eastAsia="zh-CN"/>
        </w:rPr>
        <w:t>6.工程款结清后，质量保证金（从履约保证金中扣除，无息退还剩余的履约保证金，保修期（养护期）满2年后，若无质量问题及争议，凭质保期满验收证明无息退还剩余的质量保证金。</w:t>
      </w:r>
    </w:p>
    <w:p>
      <w:pPr>
        <w:spacing w:line="560" w:lineRule="exact"/>
        <w:ind w:left="2" w:leftChars="1" w:firstLine="560" w:firstLineChars="200"/>
        <w:rPr>
          <w:rFonts w:hint="eastAsia" w:ascii="仿宋" w:hAnsi="仿宋" w:eastAsia="仿宋" w:cs="仿宋"/>
          <w:color w:val="212121"/>
          <w:kern w:val="0"/>
          <w:sz w:val="28"/>
          <w:szCs w:val="28"/>
        </w:rPr>
      </w:pPr>
      <w:r>
        <w:rPr>
          <w:rFonts w:hint="eastAsia" w:ascii="仿宋" w:hAnsi="仿宋" w:eastAsia="仿宋" w:cs="仿宋"/>
          <w:color w:val="212121"/>
          <w:kern w:val="0"/>
          <w:sz w:val="28"/>
          <w:szCs w:val="28"/>
        </w:rPr>
        <w:t>（四）签订合同时，成交方向采购方缴纳成交金额</w:t>
      </w:r>
      <w:r>
        <w:rPr>
          <w:rFonts w:hint="eastAsia" w:ascii="仿宋" w:hAnsi="仿宋" w:eastAsia="仿宋" w:cs="仿宋"/>
          <w:color w:val="212121"/>
          <w:kern w:val="0"/>
          <w:sz w:val="28"/>
          <w:szCs w:val="28"/>
          <w:lang w:val="en-US" w:eastAsia="zh-CN"/>
        </w:rPr>
        <w:t>3</w:t>
      </w:r>
      <w:r>
        <w:rPr>
          <w:rFonts w:hint="eastAsia" w:ascii="仿宋" w:hAnsi="仿宋" w:eastAsia="仿宋" w:cs="仿宋"/>
          <w:color w:val="212121"/>
          <w:kern w:val="0"/>
          <w:sz w:val="28"/>
          <w:szCs w:val="28"/>
        </w:rPr>
        <w:t>%的履约保证金。</w:t>
      </w:r>
    </w:p>
    <w:p>
      <w:pPr>
        <w:spacing w:line="560" w:lineRule="exact"/>
        <w:ind w:left="2" w:leftChars="1" w:firstLine="560" w:firstLineChars="200"/>
        <w:rPr>
          <w:rFonts w:hint="eastAsia" w:ascii="仿宋" w:hAnsi="仿宋" w:eastAsia="仿宋" w:cs="仿宋"/>
          <w:color w:val="212121"/>
          <w:kern w:val="0"/>
          <w:sz w:val="28"/>
          <w:szCs w:val="28"/>
        </w:rPr>
      </w:pPr>
      <w:r>
        <w:rPr>
          <w:rFonts w:hint="eastAsia" w:ascii="仿宋" w:hAnsi="仿宋" w:eastAsia="仿宋" w:cs="仿宋"/>
          <w:color w:val="212121"/>
          <w:kern w:val="0"/>
          <w:sz w:val="28"/>
          <w:szCs w:val="28"/>
        </w:rPr>
        <w:t>（五）报价方式即固定单价。全费用单价应包括但不限于完成该分部分项工程的人工费、材料费（须列明主要材料品牌）、辅材费、机械费管理费、安装费、垃圾清运费、利润、措施费、</w:t>
      </w:r>
      <w:r>
        <w:rPr>
          <w:rFonts w:hint="eastAsia" w:ascii="仿宋" w:hAnsi="仿宋" w:eastAsia="仿宋" w:cs="仿宋"/>
          <w:color w:val="212121"/>
          <w:kern w:val="0"/>
          <w:sz w:val="28"/>
          <w:szCs w:val="28"/>
          <w:lang w:eastAsia="zh-CN"/>
        </w:rPr>
        <w:t>结算审核费、施工纠纷引起的律师诉讼费和代理费、保修期（养护期）内工程的保修和苗木养护、</w:t>
      </w:r>
      <w:r>
        <w:rPr>
          <w:rFonts w:hint="eastAsia" w:ascii="仿宋" w:hAnsi="仿宋" w:eastAsia="仿宋" w:cs="仿宋"/>
          <w:color w:val="212121"/>
          <w:kern w:val="0"/>
          <w:sz w:val="28"/>
          <w:szCs w:val="28"/>
        </w:rPr>
        <w:t>税金等与本项目有关的全部工程费用。</w:t>
      </w:r>
    </w:p>
    <w:p>
      <w:pPr>
        <w:spacing w:line="560" w:lineRule="exact"/>
        <w:ind w:left="2" w:leftChars="1" w:firstLine="560" w:firstLineChars="200"/>
        <w:rPr>
          <w:rFonts w:ascii="仿宋" w:hAnsi="仿宋" w:eastAsia="仿宋" w:cs="仿宋"/>
          <w:color w:val="212121"/>
          <w:kern w:val="0"/>
          <w:sz w:val="28"/>
          <w:szCs w:val="28"/>
        </w:rPr>
      </w:pPr>
      <w:r>
        <w:rPr>
          <w:rFonts w:hint="eastAsia" w:ascii="仿宋" w:hAnsi="仿宋" w:eastAsia="仿宋" w:cs="仿宋"/>
          <w:color w:val="212121"/>
          <w:kern w:val="0"/>
          <w:sz w:val="28"/>
          <w:szCs w:val="28"/>
        </w:rPr>
        <w:t>（六）响应报价文件组成应包含由全权代表签字或盖章并加盖供应商公章的清单报价表；法定代表人身份证明书或法定代表人授权委托书原件；未被列入失信被执行人查询截图。</w:t>
      </w:r>
      <w:r>
        <w:rPr>
          <w:rFonts w:hint="eastAsia" w:ascii="仿宋" w:hAnsi="仿宋" w:eastAsia="仿宋" w:cs="仿宋"/>
          <w:color w:val="212121"/>
          <w:kern w:val="0"/>
          <w:sz w:val="28"/>
          <w:szCs w:val="28"/>
        </w:rPr>
        <w:t>报价文件须密封，并在封口处盖章。以上所有资料均需加盖公章。</w:t>
      </w:r>
    </w:p>
    <w:p>
      <w:pPr>
        <w:spacing w:line="560" w:lineRule="exact"/>
        <w:ind w:left="2" w:leftChars="1" w:firstLine="560" w:firstLineChars="200"/>
        <w:rPr>
          <w:rFonts w:ascii="仿宋" w:hAnsi="仿宋" w:eastAsia="仿宋" w:cs="仿宋"/>
          <w:color w:val="212121"/>
          <w:kern w:val="0"/>
          <w:sz w:val="28"/>
          <w:szCs w:val="28"/>
        </w:rPr>
      </w:pPr>
      <w:r>
        <w:rPr>
          <w:rFonts w:hint="eastAsia" w:ascii="仿宋" w:hAnsi="仿宋" w:eastAsia="仿宋" w:cs="仿宋"/>
          <w:color w:val="212121"/>
          <w:kern w:val="0"/>
          <w:sz w:val="28"/>
          <w:szCs w:val="28"/>
        </w:rPr>
        <w:t>（七）报价文件编制要求：报价文件一式四份，其中正本一份，副本三份。如果正本与副本不符，以正本为准。报价文件应字迹清楚、内容齐全、数字准确、不应有涂改增删处。如修改时，修改处须有报价文件全权代表印章。报价文件必须用不褪色的墨水填写或打印，并注明“正本”、“副本”字样。报价文件正副本均须采用</w:t>
      </w:r>
      <w:r>
        <w:rPr>
          <w:rFonts w:ascii="仿宋" w:hAnsi="仿宋" w:eastAsia="仿宋" w:cs="仿宋"/>
          <w:color w:val="212121"/>
          <w:kern w:val="0"/>
          <w:sz w:val="28"/>
          <w:szCs w:val="28"/>
        </w:rPr>
        <w:t>A4</w:t>
      </w:r>
      <w:r>
        <w:rPr>
          <w:rFonts w:hint="eastAsia" w:ascii="仿宋" w:hAnsi="仿宋" w:eastAsia="仿宋" w:cs="仿宋"/>
          <w:color w:val="212121"/>
          <w:kern w:val="0"/>
          <w:sz w:val="28"/>
          <w:szCs w:val="28"/>
        </w:rPr>
        <w:t>纸装订成册，不得出现散页、重页、掉页现象，不得采用活页夹装订。外封套应写明：供应商的全称、地址、邮编、项目编号及项目名称，并在骑缝上加盖公章。</w:t>
      </w:r>
    </w:p>
    <w:p>
      <w:pPr>
        <w:spacing w:line="560" w:lineRule="exact"/>
        <w:ind w:left="2" w:leftChars="1" w:firstLine="560" w:firstLineChars="200"/>
        <w:rPr>
          <w:rFonts w:ascii="仿宋" w:hAnsi="仿宋" w:eastAsia="仿宋" w:cs="仿宋"/>
          <w:color w:val="212121"/>
          <w:kern w:val="0"/>
          <w:sz w:val="28"/>
          <w:szCs w:val="28"/>
        </w:rPr>
      </w:pPr>
      <w:r>
        <w:rPr>
          <w:rFonts w:hint="eastAsia" w:ascii="仿宋" w:hAnsi="仿宋" w:eastAsia="仿宋" w:cs="仿宋"/>
          <w:color w:val="212121"/>
          <w:kern w:val="0"/>
          <w:sz w:val="28"/>
          <w:szCs w:val="28"/>
        </w:rPr>
        <w:t>（八）评审办法：评审小组对各供应商报价文件进行评审，根据满足公告要求且报价最低的原则确定成交供应商。如果出现两个或两个以上供应商报价相同而影响成交结果确定的情况，由评审小组采用投票方式确定成交供应商。</w:t>
      </w:r>
    </w:p>
    <w:p>
      <w:pPr>
        <w:spacing w:line="560" w:lineRule="exact"/>
        <w:ind w:left="2" w:leftChars="1" w:firstLine="560" w:firstLineChars="200"/>
        <w:rPr>
          <w:rFonts w:ascii="仿宋" w:hAnsi="仿宋" w:eastAsia="仿宋" w:cs="仿宋"/>
          <w:color w:val="212121"/>
          <w:kern w:val="0"/>
          <w:sz w:val="28"/>
          <w:szCs w:val="28"/>
        </w:rPr>
      </w:pPr>
      <w:r>
        <w:rPr>
          <w:rFonts w:hint="eastAsia" w:ascii="仿宋" w:hAnsi="仿宋" w:eastAsia="仿宋" w:cs="仿宋"/>
          <w:color w:val="212121"/>
          <w:kern w:val="0"/>
          <w:sz w:val="28"/>
          <w:szCs w:val="28"/>
        </w:rPr>
        <w:t>（九）响应有效期不少于60天。</w:t>
      </w:r>
    </w:p>
    <w:p>
      <w:pPr>
        <w:spacing w:line="560" w:lineRule="exact"/>
        <w:ind w:firstLine="640"/>
        <w:rPr>
          <w:rFonts w:ascii="仿宋" w:hAnsi="仿宋" w:eastAsia="仿宋" w:cs="仿宋"/>
          <w:color w:val="212121"/>
          <w:kern w:val="0"/>
          <w:sz w:val="28"/>
          <w:szCs w:val="28"/>
        </w:rPr>
      </w:pPr>
      <w:r>
        <w:rPr>
          <w:rFonts w:hint="eastAsia" w:ascii="仿宋" w:hAnsi="仿宋" w:eastAsia="仿宋" w:cs="仿宋"/>
          <w:color w:val="212121"/>
          <w:kern w:val="0"/>
          <w:sz w:val="28"/>
          <w:szCs w:val="28"/>
        </w:rPr>
        <w:t>四、供应商资格要求：</w:t>
      </w:r>
    </w:p>
    <w:p>
      <w:pPr>
        <w:spacing w:line="560" w:lineRule="exact"/>
        <w:ind w:firstLine="640"/>
        <w:rPr>
          <w:rFonts w:ascii="仿宋" w:hAnsi="仿宋" w:eastAsia="仿宋" w:cs="仿宋"/>
          <w:color w:val="212121"/>
          <w:kern w:val="0"/>
          <w:sz w:val="28"/>
          <w:szCs w:val="28"/>
        </w:rPr>
      </w:pPr>
      <w:r>
        <w:rPr>
          <w:rFonts w:hint="eastAsia" w:ascii="仿宋" w:hAnsi="仿宋" w:eastAsia="仿宋" w:cs="仿宋"/>
          <w:color w:val="212121"/>
          <w:kern w:val="0"/>
          <w:sz w:val="28"/>
          <w:szCs w:val="28"/>
        </w:rPr>
        <w:t>具有独立法人资格、三证合一的《营业执照》。</w:t>
      </w:r>
    </w:p>
    <w:p>
      <w:pPr>
        <w:spacing w:line="560" w:lineRule="exact"/>
        <w:ind w:firstLine="560" w:firstLineChars="200"/>
        <w:rPr>
          <w:rFonts w:ascii="仿宋" w:hAnsi="仿宋" w:eastAsia="仿宋" w:cs="仿宋"/>
          <w:color w:val="212121"/>
          <w:kern w:val="0"/>
          <w:sz w:val="28"/>
          <w:szCs w:val="28"/>
        </w:rPr>
      </w:pPr>
      <w:r>
        <w:rPr>
          <w:rFonts w:hint="eastAsia" w:ascii="仿宋" w:hAnsi="仿宋" w:eastAsia="仿宋" w:cs="仿宋"/>
          <w:color w:val="212121"/>
          <w:kern w:val="0"/>
          <w:sz w:val="28"/>
          <w:szCs w:val="28"/>
        </w:rPr>
        <w:t>五、报价时间（响应截止时间）及地点：</w:t>
      </w:r>
    </w:p>
    <w:p>
      <w:pPr>
        <w:spacing w:line="560" w:lineRule="exact"/>
        <w:ind w:firstLine="640"/>
        <w:rPr>
          <w:rFonts w:ascii="仿宋" w:hAnsi="仿宋" w:eastAsia="仿宋" w:cs="仿宋"/>
          <w:color w:val="212121"/>
          <w:kern w:val="0"/>
          <w:sz w:val="28"/>
          <w:szCs w:val="28"/>
        </w:rPr>
      </w:pPr>
      <w:r>
        <w:rPr>
          <w:rFonts w:hint="eastAsia" w:ascii="仿宋" w:hAnsi="仿宋" w:eastAsia="仿宋" w:cs="仿宋"/>
          <w:color w:val="212121"/>
          <w:kern w:val="0"/>
          <w:sz w:val="28"/>
          <w:szCs w:val="28"/>
        </w:rPr>
        <w:t>报价时间：</w:t>
      </w:r>
      <w:r>
        <w:rPr>
          <w:rFonts w:ascii="仿宋" w:hAnsi="仿宋" w:eastAsia="仿宋" w:cs="仿宋"/>
          <w:color w:val="212121"/>
          <w:kern w:val="0"/>
          <w:sz w:val="28"/>
          <w:szCs w:val="28"/>
        </w:rPr>
        <w:t>20</w:t>
      </w:r>
      <w:r>
        <w:rPr>
          <w:rFonts w:hint="eastAsia" w:ascii="仿宋" w:hAnsi="仿宋" w:eastAsia="仿宋" w:cs="仿宋"/>
          <w:color w:val="212121"/>
          <w:kern w:val="0"/>
          <w:sz w:val="28"/>
          <w:szCs w:val="28"/>
        </w:rPr>
        <w:t>20年</w:t>
      </w:r>
      <w:r>
        <w:rPr>
          <w:rFonts w:hint="eastAsia" w:ascii="仿宋" w:hAnsi="仿宋" w:eastAsia="仿宋" w:cs="仿宋"/>
          <w:color w:val="212121"/>
          <w:kern w:val="0"/>
          <w:sz w:val="28"/>
          <w:szCs w:val="28"/>
          <w:lang w:val="en-US" w:eastAsia="zh-CN"/>
        </w:rPr>
        <w:t>12月17日上午9点</w:t>
      </w:r>
      <w:r>
        <w:rPr>
          <w:rFonts w:hint="eastAsia" w:ascii="仿宋" w:hAnsi="仿宋" w:eastAsia="仿宋" w:cs="仿宋"/>
          <w:color w:val="212121"/>
          <w:kern w:val="0"/>
          <w:sz w:val="28"/>
          <w:szCs w:val="28"/>
        </w:rPr>
        <w:t>。</w:t>
      </w:r>
    </w:p>
    <w:p>
      <w:pPr>
        <w:spacing w:line="560" w:lineRule="exact"/>
        <w:ind w:firstLine="640"/>
        <w:rPr>
          <w:rFonts w:ascii="仿宋" w:hAnsi="仿宋" w:eastAsia="仿宋" w:cs="仿宋"/>
          <w:color w:val="212121"/>
          <w:kern w:val="0"/>
          <w:sz w:val="28"/>
          <w:szCs w:val="28"/>
        </w:rPr>
      </w:pPr>
      <w:r>
        <w:rPr>
          <w:rFonts w:hint="eastAsia" w:ascii="仿宋" w:hAnsi="仿宋" w:eastAsia="仿宋" w:cs="仿宋"/>
          <w:color w:val="212121"/>
          <w:kern w:val="0"/>
          <w:sz w:val="28"/>
          <w:szCs w:val="28"/>
        </w:rPr>
        <w:t>报价地点：山东水利技师学院行政楼1</w:t>
      </w:r>
      <w:r>
        <w:rPr>
          <w:rFonts w:ascii="仿宋" w:hAnsi="仿宋" w:eastAsia="仿宋" w:cs="仿宋"/>
          <w:color w:val="212121"/>
          <w:kern w:val="0"/>
          <w:sz w:val="28"/>
          <w:szCs w:val="28"/>
        </w:rPr>
        <w:t>23</w:t>
      </w:r>
      <w:r>
        <w:rPr>
          <w:rFonts w:hint="eastAsia" w:ascii="仿宋" w:hAnsi="仿宋" w:eastAsia="仿宋" w:cs="仿宋"/>
          <w:color w:val="212121"/>
          <w:kern w:val="0"/>
          <w:sz w:val="28"/>
          <w:szCs w:val="28"/>
        </w:rPr>
        <w:t>总务处</w:t>
      </w:r>
    </w:p>
    <w:p>
      <w:pPr>
        <w:numPr>
          <w:ilvl w:val="0"/>
          <w:numId w:val="1"/>
        </w:numPr>
        <w:spacing w:line="560" w:lineRule="exact"/>
        <w:ind w:firstLine="640"/>
        <w:rPr>
          <w:rFonts w:ascii="仿宋" w:hAnsi="仿宋" w:eastAsia="仿宋" w:cs="仿宋"/>
          <w:color w:val="212121"/>
          <w:kern w:val="0"/>
          <w:sz w:val="28"/>
          <w:szCs w:val="28"/>
        </w:rPr>
      </w:pPr>
      <w:r>
        <w:rPr>
          <w:rFonts w:hint="eastAsia" w:ascii="仿宋" w:hAnsi="仿宋" w:eastAsia="仿宋" w:cs="仿宋"/>
          <w:color w:val="212121"/>
          <w:kern w:val="0"/>
          <w:sz w:val="28"/>
          <w:szCs w:val="28"/>
        </w:rPr>
        <w:t>项目联系人：</w:t>
      </w:r>
      <w:r>
        <w:rPr>
          <w:rFonts w:hint="eastAsia" w:ascii="仿宋" w:hAnsi="仿宋" w:eastAsia="仿宋" w:cs="仿宋"/>
          <w:color w:val="212121"/>
          <w:kern w:val="0"/>
          <w:sz w:val="28"/>
          <w:szCs w:val="28"/>
          <w:lang w:eastAsia="zh-CN"/>
        </w:rPr>
        <w:t>赵老师</w:t>
      </w:r>
    </w:p>
    <w:p>
      <w:pPr>
        <w:spacing w:line="560" w:lineRule="exact"/>
        <w:ind w:firstLine="1120" w:firstLineChars="400"/>
        <w:rPr>
          <w:rFonts w:hint="default" w:ascii="仿宋" w:hAnsi="仿宋" w:eastAsia="仿宋" w:cs="仿宋"/>
          <w:color w:val="212121"/>
          <w:kern w:val="0"/>
          <w:sz w:val="28"/>
          <w:szCs w:val="28"/>
          <w:lang w:val="en-US" w:eastAsia="zh-CN"/>
        </w:rPr>
      </w:pPr>
      <w:r>
        <w:rPr>
          <w:rFonts w:hint="eastAsia" w:ascii="仿宋" w:hAnsi="仿宋" w:eastAsia="仿宋" w:cs="仿宋"/>
          <w:color w:val="212121"/>
          <w:kern w:val="0"/>
          <w:sz w:val="28"/>
          <w:szCs w:val="28"/>
        </w:rPr>
        <w:t>联系电话：38250</w:t>
      </w:r>
      <w:r>
        <w:rPr>
          <w:rFonts w:hint="eastAsia" w:ascii="仿宋" w:hAnsi="仿宋" w:eastAsia="仿宋" w:cs="仿宋"/>
          <w:color w:val="212121"/>
          <w:kern w:val="0"/>
          <w:sz w:val="28"/>
          <w:szCs w:val="28"/>
          <w:lang w:val="en-US" w:eastAsia="zh-CN"/>
        </w:rPr>
        <w:t>31</w:t>
      </w:r>
    </w:p>
    <w:p>
      <w:pPr>
        <w:spacing w:line="560" w:lineRule="exact"/>
        <w:ind w:firstLine="640"/>
        <w:rPr>
          <w:rFonts w:ascii="仿宋" w:hAnsi="仿宋" w:eastAsia="仿宋" w:cs="仿宋"/>
          <w:color w:val="212121"/>
          <w:kern w:val="0"/>
          <w:sz w:val="28"/>
          <w:szCs w:val="28"/>
        </w:rPr>
      </w:pPr>
      <w:r>
        <w:rPr>
          <w:rFonts w:ascii="仿宋" w:hAnsi="仿宋" w:eastAsia="仿宋" w:cs="仿宋"/>
          <w:color w:val="212121"/>
          <w:kern w:val="0"/>
          <w:sz w:val="28"/>
          <w:szCs w:val="28"/>
        </w:rPr>
        <w:t xml:space="preserve">                              </w:t>
      </w:r>
      <w:r>
        <w:rPr>
          <w:rFonts w:hint="eastAsia" w:ascii="仿宋" w:hAnsi="仿宋" w:eastAsia="仿宋" w:cs="仿宋"/>
          <w:color w:val="212121"/>
          <w:kern w:val="0"/>
          <w:sz w:val="28"/>
          <w:szCs w:val="28"/>
        </w:rPr>
        <w:t>山东水利技师学院</w:t>
      </w:r>
    </w:p>
    <w:p>
      <w:pPr>
        <w:spacing w:line="560" w:lineRule="exact"/>
        <w:ind w:firstLine="640"/>
        <w:rPr>
          <w:rFonts w:ascii="仿宋" w:hAnsi="仿宋" w:eastAsia="仿宋" w:cs="仿宋"/>
          <w:color w:val="212121"/>
          <w:kern w:val="0"/>
          <w:sz w:val="28"/>
          <w:szCs w:val="28"/>
        </w:rPr>
      </w:pPr>
      <w:r>
        <w:rPr>
          <w:rFonts w:ascii="仿宋" w:hAnsi="仿宋" w:eastAsia="仿宋" w:cs="仿宋"/>
          <w:color w:val="212121"/>
          <w:kern w:val="0"/>
          <w:sz w:val="28"/>
          <w:szCs w:val="28"/>
        </w:rPr>
        <w:t xml:space="preserve">                               20</w:t>
      </w:r>
      <w:r>
        <w:rPr>
          <w:rFonts w:hint="eastAsia" w:ascii="仿宋" w:hAnsi="仿宋" w:eastAsia="仿宋" w:cs="仿宋"/>
          <w:color w:val="212121"/>
          <w:kern w:val="0"/>
          <w:sz w:val="28"/>
          <w:szCs w:val="28"/>
        </w:rPr>
        <w:t>20年</w:t>
      </w:r>
      <w:r>
        <w:rPr>
          <w:rFonts w:hint="eastAsia" w:ascii="仿宋" w:hAnsi="仿宋" w:eastAsia="仿宋" w:cs="仿宋"/>
          <w:color w:val="212121"/>
          <w:kern w:val="0"/>
          <w:sz w:val="28"/>
          <w:szCs w:val="28"/>
          <w:lang w:val="en-US" w:eastAsia="zh-CN"/>
        </w:rPr>
        <w:t>12</w:t>
      </w:r>
      <w:r>
        <w:rPr>
          <w:rFonts w:hint="eastAsia" w:ascii="仿宋" w:hAnsi="仿宋" w:eastAsia="仿宋" w:cs="仿宋"/>
          <w:color w:val="212121"/>
          <w:kern w:val="0"/>
          <w:sz w:val="28"/>
          <w:szCs w:val="28"/>
        </w:rPr>
        <w:t>月1</w:t>
      </w:r>
      <w:r>
        <w:rPr>
          <w:rFonts w:hint="eastAsia" w:ascii="仿宋" w:hAnsi="仿宋" w:eastAsia="仿宋" w:cs="仿宋"/>
          <w:color w:val="212121"/>
          <w:kern w:val="0"/>
          <w:sz w:val="28"/>
          <w:szCs w:val="28"/>
          <w:lang w:val="en-US" w:eastAsia="zh-CN"/>
        </w:rPr>
        <w:t>1</w:t>
      </w:r>
      <w:r>
        <w:rPr>
          <w:rFonts w:hint="eastAsia" w:ascii="仿宋" w:hAnsi="仿宋" w:eastAsia="仿宋" w:cs="仿宋"/>
          <w:color w:val="212121"/>
          <w:kern w:val="0"/>
          <w:sz w:val="28"/>
          <w:szCs w:val="28"/>
        </w:rPr>
        <w:t>日</w:t>
      </w:r>
    </w:p>
    <w:p>
      <w:pPr>
        <w:pStyle w:val="16"/>
        <w:spacing w:line="560" w:lineRule="exact"/>
        <w:rPr>
          <w:rFonts w:hint="eastAsia" w:ascii="宋体" w:hAnsi="宋体" w:eastAsia="宋体"/>
          <w:b/>
          <w:sz w:val="24"/>
        </w:rPr>
      </w:pPr>
    </w:p>
    <w:p>
      <w:pPr>
        <w:pStyle w:val="16"/>
        <w:spacing w:line="560" w:lineRule="exact"/>
        <w:rPr>
          <w:rFonts w:hint="eastAsia" w:ascii="宋体" w:hAnsi="宋体" w:eastAsia="宋体"/>
          <w:b/>
          <w:sz w:val="24"/>
        </w:rPr>
      </w:pPr>
    </w:p>
    <w:p>
      <w:pPr>
        <w:pStyle w:val="16"/>
        <w:spacing w:line="560" w:lineRule="exact"/>
        <w:rPr>
          <w:rFonts w:hint="eastAsia" w:ascii="宋体" w:hAnsi="宋体" w:eastAsia="宋体"/>
          <w:b/>
          <w:sz w:val="24"/>
        </w:rPr>
      </w:pPr>
    </w:p>
    <w:p>
      <w:pPr>
        <w:pStyle w:val="16"/>
        <w:spacing w:line="560" w:lineRule="exact"/>
        <w:rPr>
          <w:rFonts w:hint="eastAsia" w:ascii="宋体" w:hAnsi="宋体" w:eastAsia="宋体"/>
          <w:b/>
          <w:sz w:val="24"/>
        </w:rPr>
      </w:pPr>
    </w:p>
    <w:p>
      <w:pPr>
        <w:pStyle w:val="16"/>
        <w:spacing w:line="560" w:lineRule="exact"/>
        <w:rPr>
          <w:rFonts w:hint="eastAsia" w:ascii="宋体" w:hAnsi="宋体" w:eastAsia="宋体"/>
          <w:b/>
          <w:sz w:val="24"/>
        </w:rPr>
      </w:pPr>
    </w:p>
    <w:p>
      <w:pPr>
        <w:pStyle w:val="16"/>
        <w:spacing w:line="560" w:lineRule="exact"/>
        <w:rPr>
          <w:rFonts w:hint="eastAsia" w:ascii="宋体" w:hAnsi="宋体" w:eastAsia="宋体"/>
          <w:b/>
          <w:sz w:val="24"/>
        </w:rPr>
      </w:pPr>
    </w:p>
    <w:p>
      <w:pPr>
        <w:pStyle w:val="16"/>
        <w:spacing w:line="560" w:lineRule="exact"/>
        <w:rPr>
          <w:rFonts w:hint="eastAsia" w:ascii="宋体" w:hAnsi="宋体" w:eastAsia="宋体"/>
          <w:b/>
          <w:sz w:val="24"/>
        </w:rPr>
      </w:pPr>
    </w:p>
    <w:p>
      <w:pPr>
        <w:pStyle w:val="16"/>
        <w:spacing w:line="560" w:lineRule="exact"/>
        <w:rPr>
          <w:rFonts w:hint="eastAsia" w:ascii="宋体" w:hAnsi="宋体" w:eastAsia="宋体"/>
          <w:b/>
          <w:sz w:val="24"/>
        </w:rPr>
      </w:pPr>
    </w:p>
    <w:p>
      <w:pPr>
        <w:pStyle w:val="16"/>
        <w:spacing w:line="560" w:lineRule="exact"/>
        <w:rPr>
          <w:rFonts w:hint="eastAsia" w:ascii="宋体" w:hAnsi="宋体" w:eastAsia="宋体"/>
          <w:b/>
          <w:sz w:val="24"/>
        </w:rPr>
      </w:pPr>
    </w:p>
    <w:p>
      <w:pPr>
        <w:pStyle w:val="16"/>
        <w:spacing w:line="560" w:lineRule="exact"/>
        <w:rPr>
          <w:rFonts w:hint="eastAsia" w:ascii="宋体" w:hAnsi="宋体" w:eastAsia="宋体"/>
          <w:b/>
          <w:sz w:val="24"/>
        </w:rPr>
      </w:pPr>
    </w:p>
    <w:p>
      <w:pPr>
        <w:pStyle w:val="16"/>
        <w:spacing w:line="560" w:lineRule="exact"/>
        <w:rPr>
          <w:rFonts w:hint="eastAsia" w:ascii="宋体" w:hAnsi="宋体" w:eastAsia="宋体"/>
          <w:b/>
          <w:sz w:val="24"/>
        </w:rPr>
      </w:pPr>
    </w:p>
    <w:p>
      <w:pPr>
        <w:pStyle w:val="16"/>
        <w:spacing w:line="560" w:lineRule="exact"/>
        <w:rPr>
          <w:rFonts w:hint="eastAsia" w:ascii="宋体" w:hAnsi="宋体" w:eastAsia="宋体"/>
          <w:b/>
          <w:sz w:val="24"/>
        </w:rPr>
      </w:pPr>
    </w:p>
    <w:p>
      <w:pPr>
        <w:pStyle w:val="16"/>
        <w:spacing w:line="560" w:lineRule="exact"/>
        <w:rPr>
          <w:rFonts w:ascii="宋体" w:hAnsi="宋体" w:eastAsia="宋体"/>
          <w:b/>
          <w:sz w:val="24"/>
        </w:rPr>
      </w:pPr>
      <w:r>
        <w:rPr>
          <w:rFonts w:hint="eastAsia" w:ascii="宋体" w:hAnsi="宋体" w:eastAsia="宋体"/>
          <w:b/>
          <w:sz w:val="24"/>
        </w:rPr>
        <w:t>一、报价一览表</w:t>
      </w:r>
    </w:p>
    <w:p>
      <w:pPr>
        <w:pStyle w:val="4"/>
        <w:spacing w:line="560" w:lineRule="exact"/>
        <w:ind w:left="1320" w:right="-827" w:hanging="900"/>
        <w:rPr>
          <w:rFonts w:hAnsi="宋体"/>
        </w:rPr>
      </w:pPr>
      <w:r>
        <w:rPr>
          <w:rFonts w:hint="eastAsia" w:hAnsi="宋体"/>
        </w:rPr>
        <w:t>报价单位名称（公章）：</w:t>
      </w:r>
      <w:r>
        <w:rPr>
          <w:rFonts w:hint="eastAsia" w:hAnsi="宋体"/>
          <w:u w:val="single"/>
        </w:rPr>
        <w:t xml:space="preserve">               </w:t>
      </w:r>
      <w:r>
        <w:rPr>
          <w:rFonts w:hint="eastAsia" w:hAnsi="宋体"/>
        </w:rPr>
        <w:t xml:space="preserve">    法定代表人或授权代理人签字</w:t>
      </w:r>
      <w:r>
        <w:rPr>
          <w:rFonts w:hint="eastAsia" w:hAnsi="宋体"/>
          <w:u w:val="single"/>
        </w:rPr>
        <w:t xml:space="preserve">：       </w:t>
      </w:r>
    </w:p>
    <w:tbl>
      <w:tblPr>
        <w:tblStyle w:val="8"/>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3926"/>
        <w:gridCol w:w="191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cs="宋体"/>
                <w:color w:val="000000"/>
                <w:sz w:val="24"/>
              </w:rPr>
            </w:pPr>
            <w:r>
              <w:rPr>
                <w:rFonts w:hint="eastAsia" w:ascii="宋体" w:cs="宋体"/>
                <w:color w:val="000000"/>
                <w:sz w:val="24"/>
                <w:lang w:bidi="ar"/>
              </w:rPr>
              <w:t>项目名称</w:t>
            </w:r>
          </w:p>
        </w:tc>
        <w:tc>
          <w:tcPr>
            <w:tcW w:w="392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cs="宋体"/>
                <w:color w:val="000000"/>
                <w:sz w:val="24"/>
              </w:rPr>
            </w:pPr>
          </w:p>
        </w:tc>
        <w:tc>
          <w:tcPr>
            <w:tcW w:w="191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cs="宋体"/>
                <w:color w:val="000000"/>
                <w:sz w:val="24"/>
              </w:rPr>
            </w:pPr>
            <w:r>
              <w:rPr>
                <w:rFonts w:hint="eastAsia" w:ascii="宋体" w:cs="宋体"/>
                <w:color w:val="000000"/>
                <w:sz w:val="24"/>
                <w:lang w:bidi="ar"/>
              </w:rPr>
              <w:t>项目编号</w:t>
            </w:r>
          </w:p>
        </w:tc>
        <w:tc>
          <w:tcPr>
            <w:tcW w:w="2054"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cs="宋体"/>
                <w:color w:val="000000"/>
                <w:sz w:val="24"/>
              </w:rPr>
            </w:pPr>
            <w:r>
              <w:rPr>
                <w:rFonts w:hint="eastAsia" w:ascii="宋体" w:cs="宋体"/>
                <w:color w:val="000000"/>
                <w:sz w:val="24"/>
                <w:lang w:bidi="ar"/>
              </w:rPr>
              <w:t>报价单位名称</w:t>
            </w:r>
          </w:p>
        </w:tc>
        <w:tc>
          <w:tcPr>
            <w:tcW w:w="789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1"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cs="宋体"/>
                <w:color w:val="000000"/>
                <w:sz w:val="24"/>
              </w:rPr>
            </w:pPr>
            <w:r>
              <w:rPr>
                <w:rFonts w:hint="eastAsia" w:ascii="宋体" w:cs="宋体"/>
                <w:color w:val="000000"/>
                <w:sz w:val="24"/>
                <w:lang w:bidi="ar"/>
              </w:rPr>
              <w:t>总报价</w:t>
            </w:r>
          </w:p>
        </w:tc>
        <w:tc>
          <w:tcPr>
            <w:tcW w:w="789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cs="宋体"/>
                <w:color w:val="000000"/>
                <w:sz w:val="24"/>
                <w:lang w:bidi="ar"/>
              </w:rPr>
            </w:pPr>
            <w:r>
              <w:rPr>
                <w:rFonts w:hint="eastAsia" w:ascii="宋体" w:cs="宋体"/>
                <w:color w:val="000000"/>
                <w:sz w:val="24"/>
                <w:lang w:bidi="ar"/>
              </w:rPr>
              <w:t>总报价：</w:t>
            </w:r>
            <w:r>
              <w:rPr>
                <w:rFonts w:hint="eastAsia" w:ascii="宋体" w:cs="宋体"/>
                <w:color w:val="000000"/>
                <w:sz w:val="24"/>
                <w:u w:val="single"/>
                <w:lang w:bidi="ar"/>
              </w:rPr>
              <w:t xml:space="preserve">（大写）                   </w:t>
            </w:r>
            <w:r>
              <w:rPr>
                <w:rFonts w:hint="eastAsia" w:ascii="宋体" w:cs="宋体"/>
                <w:color w:val="000000"/>
                <w:sz w:val="24"/>
                <w:lang w:bidi="ar"/>
              </w:rPr>
              <w:t>元人民币</w:t>
            </w:r>
          </w:p>
          <w:p>
            <w:pPr>
              <w:spacing w:line="560" w:lineRule="exact"/>
              <w:ind w:firstLine="1440" w:firstLineChars="600"/>
              <w:rPr>
                <w:rFonts w:ascii="宋体" w:cs="宋体"/>
                <w:color w:val="000000"/>
                <w:sz w:val="24"/>
                <w:lang w:bidi="ar"/>
              </w:rPr>
            </w:pPr>
            <w:r>
              <w:rPr>
                <w:rFonts w:hint="eastAsia" w:ascii="宋体" w:cs="宋体"/>
                <w:color w:val="000000"/>
                <w:sz w:val="24"/>
                <w:u w:val="single"/>
                <w:lang w:bidi="ar"/>
              </w:rPr>
              <w:t xml:space="preserve">（小写）                   </w:t>
            </w:r>
            <w:r>
              <w:rPr>
                <w:rFonts w:hint="eastAsia" w:ascii="宋体" w:cs="宋体"/>
                <w:color w:val="000000"/>
                <w:sz w:val="24"/>
                <w:lang w:bidi="ar"/>
              </w:rPr>
              <w:t>元人民币</w:t>
            </w:r>
          </w:p>
          <w:p>
            <w:pPr>
              <w:spacing w:line="560" w:lineRule="exact"/>
              <w:rPr>
                <w:rFonts w:ascii="宋体" w:cs="宋体"/>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eastAsia="宋体" w:cs="宋体"/>
                <w:color w:val="000000"/>
                <w:sz w:val="24"/>
                <w:lang w:eastAsia="zh-CN" w:bidi="ar"/>
              </w:rPr>
            </w:pPr>
            <w:r>
              <w:rPr>
                <w:rFonts w:hint="eastAsia" w:ascii="宋体" w:cs="宋体"/>
                <w:color w:val="000000"/>
                <w:sz w:val="24"/>
                <w:lang w:eastAsia="zh-CN" w:bidi="ar"/>
              </w:rPr>
              <w:t>履约期限</w:t>
            </w:r>
          </w:p>
        </w:tc>
        <w:tc>
          <w:tcPr>
            <w:tcW w:w="789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cs="宋体"/>
                <w:color w:val="000000"/>
                <w:sz w:val="24"/>
              </w:rPr>
            </w:pPr>
            <w:r>
              <w:rPr>
                <w:rFonts w:hint="eastAsia" w:ascii="宋体" w:hAnsi="宋体" w:cs="宋体"/>
                <w:sz w:val="24"/>
              </w:rPr>
              <w:t>自签订合同之日起至工程施工竣工验收合格。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cs="宋体" w:eastAsiaTheme="minorEastAsia"/>
                <w:color w:val="000000"/>
                <w:sz w:val="24"/>
              </w:rPr>
            </w:pPr>
            <w:r>
              <w:rPr>
                <w:rFonts w:hint="eastAsia" w:ascii="宋体" w:cs="宋体"/>
                <w:color w:val="000000"/>
                <w:sz w:val="24"/>
                <w:lang w:bidi="ar"/>
              </w:rPr>
              <w:t>项目负责人和联系电话</w:t>
            </w:r>
          </w:p>
        </w:tc>
        <w:tc>
          <w:tcPr>
            <w:tcW w:w="789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cs="宋体"/>
                <w:color w:val="000000"/>
                <w:sz w:val="24"/>
                <w:lang w:bidi="ar"/>
              </w:rPr>
            </w:pPr>
            <w:r>
              <w:rPr>
                <w:rFonts w:hint="eastAsia" w:ascii="宋体" w:cs="宋体"/>
                <w:color w:val="000000"/>
                <w:sz w:val="24"/>
                <w:lang w:bidi="ar"/>
              </w:rPr>
              <w:t>说明</w:t>
            </w:r>
          </w:p>
        </w:tc>
        <w:tc>
          <w:tcPr>
            <w:tcW w:w="789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cs="宋体"/>
                <w:color w:val="000000"/>
                <w:sz w:val="24"/>
              </w:rPr>
            </w:pPr>
            <w:r>
              <w:rPr>
                <w:rFonts w:hint="eastAsia" w:ascii="宋体" w:cs="宋体"/>
                <w:color w:val="000000"/>
                <w:sz w:val="24"/>
              </w:rPr>
              <w:t>1、本报价是我方在充分阅读和理解询价通知书的各项内容后，经实地考察的基础上作出的报价。</w:t>
            </w:r>
          </w:p>
          <w:p>
            <w:pPr>
              <w:spacing w:line="560" w:lineRule="exact"/>
              <w:rPr>
                <w:rFonts w:ascii="宋体" w:cs="宋体"/>
                <w:color w:val="000000"/>
                <w:sz w:val="24"/>
              </w:rPr>
            </w:pPr>
            <w:r>
              <w:rPr>
                <w:rFonts w:hint="eastAsia" w:ascii="宋体" w:cs="宋体"/>
                <w:color w:val="000000"/>
                <w:sz w:val="24"/>
              </w:rPr>
              <w:t>2、我方完全理解询价公告所作出的风险，因此，在报价中已经包含各种风险因素。</w:t>
            </w:r>
          </w:p>
        </w:tc>
      </w:tr>
    </w:tbl>
    <w:p>
      <w:pPr>
        <w:spacing w:line="560" w:lineRule="exact"/>
        <w:ind w:firstLine="482" w:firstLineChars="200"/>
        <w:rPr>
          <w:b/>
          <w:sz w:val="24"/>
        </w:rPr>
      </w:pPr>
    </w:p>
    <w:p>
      <w:pPr>
        <w:pStyle w:val="17"/>
        <w:spacing w:line="560" w:lineRule="exact"/>
        <w:ind w:firstLine="480"/>
      </w:pPr>
    </w:p>
    <w:p>
      <w:pPr>
        <w:pStyle w:val="17"/>
        <w:spacing w:line="560" w:lineRule="exact"/>
        <w:ind w:firstLine="480"/>
        <w:rPr>
          <w:rFonts w:hint="eastAsia"/>
        </w:rPr>
      </w:pPr>
    </w:p>
    <w:p>
      <w:pPr>
        <w:spacing w:line="560" w:lineRule="exact"/>
        <w:rPr>
          <w:rFonts w:ascii="宋体" w:hAnsi="宋体" w:cs="宋体"/>
          <w:color w:val="000000"/>
          <w:kern w:val="0"/>
          <w:sz w:val="18"/>
          <w:szCs w:val="18"/>
        </w:rPr>
      </w:pPr>
    </w:p>
    <w:p>
      <w:pPr>
        <w:spacing w:line="560" w:lineRule="exact"/>
        <w:rPr>
          <w:rFonts w:ascii="宋体" w:hAnsi="宋体" w:cs="宋体"/>
          <w:color w:val="000000"/>
          <w:kern w:val="0"/>
          <w:sz w:val="18"/>
          <w:szCs w:val="18"/>
        </w:rPr>
      </w:pPr>
    </w:p>
    <w:p>
      <w:pPr>
        <w:spacing w:line="560" w:lineRule="exact"/>
        <w:rPr>
          <w:rFonts w:ascii="宋体" w:hAnsi="宋体" w:cs="宋体"/>
          <w:color w:val="000000"/>
          <w:kern w:val="0"/>
          <w:sz w:val="18"/>
          <w:szCs w:val="18"/>
        </w:rPr>
      </w:pPr>
    </w:p>
    <w:p>
      <w:pPr>
        <w:spacing w:line="560" w:lineRule="exact"/>
        <w:rPr>
          <w:rFonts w:ascii="仿宋" w:hAnsi="仿宋" w:eastAsia="仿宋" w:cs="仿宋"/>
          <w:color w:val="212121"/>
          <w:kern w:val="0"/>
          <w:sz w:val="28"/>
          <w:szCs w:val="28"/>
        </w:rPr>
      </w:pPr>
      <w:r>
        <w:rPr>
          <w:rFonts w:hint="eastAsia" w:ascii="仿宋" w:hAnsi="仿宋" w:eastAsia="仿宋" w:cs="仿宋"/>
          <w:color w:val="212121"/>
          <w:kern w:val="0"/>
          <w:sz w:val="28"/>
          <w:szCs w:val="28"/>
        </w:rPr>
        <w:t>二、</w:t>
      </w:r>
      <w:r>
        <w:rPr>
          <w:rFonts w:hint="eastAsia" w:ascii="仿宋" w:hAnsi="仿宋" w:eastAsia="仿宋" w:cs="仿宋"/>
          <w:color w:val="212121"/>
          <w:kern w:val="0"/>
          <w:sz w:val="28"/>
          <w:szCs w:val="28"/>
          <w:lang w:eastAsia="zh-CN"/>
        </w:rPr>
        <w:t>雕塑迁移及周边绿化工程</w:t>
      </w:r>
      <w:r>
        <w:rPr>
          <w:rFonts w:hint="eastAsia" w:ascii="仿宋" w:hAnsi="仿宋" w:eastAsia="仿宋" w:cs="仿宋"/>
          <w:color w:val="212121"/>
          <w:kern w:val="0"/>
          <w:sz w:val="28"/>
          <w:szCs w:val="28"/>
        </w:rPr>
        <w:t>询价清单报价明细表</w:t>
      </w:r>
    </w:p>
    <w:p>
      <w:pPr>
        <w:pStyle w:val="4"/>
        <w:spacing w:line="560" w:lineRule="exact"/>
        <w:ind w:left="1320" w:right="-827" w:hanging="900"/>
        <w:rPr>
          <w:rFonts w:hint="eastAsia" w:ascii="仿宋" w:hAnsi="仿宋" w:eastAsia="仿宋" w:cs="仿宋"/>
          <w:color w:val="212121"/>
          <w:kern w:val="0"/>
          <w:sz w:val="28"/>
          <w:szCs w:val="28"/>
        </w:rPr>
      </w:pPr>
      <w:r>
        <w:rPr>
          <w:rFonts w:hint="eastAsia" w:ascii="仿宋" w:hAnsi="仿宋" w:eastAsia="仿宋" w:cs="仿宋"/>
          <w:color w:val="212121"/>
          <w:kern w:val="0"/>
          <w:sz w:val="28"/>
          <w:szCs w:val="28"/>
        </w:rPr>
        <w:t xml:space="preserve">报价单位名称（公章）：        法定代表人或授权代理人签字：  </w:t>
      </w:r>
    </w:p>
    <w:tbl>
      <w:tblPr>
        <w:tblW w:w="4996" w:type="pct"/>
        <w:tblInd w:w="0" w:type="dxa"/>
        <w:shd w:val="clear"/>
        <w:tblLayout w:type="autofit"/>
        <w:tblCellMar>
          <w:top w:w="0" w:type="dxa"/>
          <w:left w:w="0" w:type="dxa"/>
          <w:bottom w:w="0" w:type="dxa"/>
          <w:right w:w="0" w:type="dxa"/>
        </w:tblCellMar>
      </w:tblPr>
      <w:tblGrid>
        <w:gridCol w:w="546"/>
        <w:gridCol w:w="1321"/>
        <w:gridCol w:w="1305"/>
        <w:gridCol w:w="98"/>
        <w:gridCol w:w="1893"/>
        <w:gridCol w:w="533"/>
        <w:gridCol w:w="811"/>
        <w:gridCol w:w="66"/>
        <w:gridCol w:w="946"/>
        <w:gridCol w:w="1014"/>
        <w:gridCol w:w="1235"/>
      </w:tblGrid>
      <w:tr>
        <w:tblPrEx>
          <w:shd w:val="clear"/>
          <w:tblCellMar>
            <w:top w:w="0" w:type="dxa"/>
            <w:left w:w="0" w:type="dxa"/>
            <w:bottom w:w="0" w:type="dxa"/>
            <w:right w:w="0" w:type="dxa"/>
          </w:tblCellMar>
        </w:tblPrEx>
        <w:trPr>
          <w:trHeight w:val="510" w:hRule="atLeast"/>
        </w:trPr>
        <w:tc>
          <w:tcPr>
            <w:tcW w:w="1674" w:type="pct"/>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工程名称</w:t>
            </w:r>
            <w:r>
              <w:rPr>
                <w:rFonts w:hint="eastAsia" w:ascii="宋体" w:hAnsi="宋体" w:eastAsia="宋体" w:cs="宋体"/>
                <w:i w:val="0"/>
                <w:color w:val="000000"/>
                <w:kern w:val="0"/>
                <w:sz w:val="18"/>
                <w:szCs w:val="18"/>
                <w:u w:val="none"/>
                <w:lang w:val="en-US" w:eastAsia="zh-CN" w:bidi="ar"/>
              </w:rPr>
              <w:t>：雕塑迁移及周边绿化工程</w:t>
            </w:r>
          </w:p>
        </w:tc>
        <w:tc>
          <w:tcPr>
            <w:tcW w:w="1691" w:type="pct"/>
            <w:gridSpan w:val="4"/>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4" w:type="pct"/>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第  1  页  共  2  页</w:t>
            </w:r>
          </w:p>
        </w:tc>
      </w:tr>
      <w:tr>
        <w:tblPrEx>
          <w:tblCellMar>
            <w:top w:w="0" w:type="dxa"/>
            <w:left w:w="0" w:type="dxa"/>
            <w:bottom w:w="0" w:type="dxa"/>
            <w:right w:w="0" w:type="dxa"/>
          </w:tblCellMar>
        </w:tblPrEx>
        <w:trPr>
          <w:trHeight w:val="360" w:hRule="atLeast"/>
        </w:trPr>
        <w:tc>
          <w:tcPr>
            <w:tcW w:w="280" w:type="pct"/>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676"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项目编码</w:t>
            </w:r>
          </w:p>
        </w:tc>
        <w:tc>
          <w:tcPr>
            <w:tcW w:w="668"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1019"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w:t>
            </w:r>
          </w:p>
        </w:tc>
        <w:tc>
          <w:tcPr>
            <w:tcW w:w="273"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计量单位</w:t>
            </w:r>
          </w:p>
        </w:tc>
        <w:tc>
          <w:tcPr>
            <w:tcW w:w="415"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工程数量</w:t>
            </w:r>
          </w:p>
        </w:tc>
        <w:tc>
          <w:tcPr>
            <w:tcW w:w="1665" w:type="pct"/>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金额（元）</w:t>
            </w:r>
          </w:p>
        </w:tc>
      </w:tr>
      <w:tr>
        <w:tblPrEx>
          <w:tblCellMar>
            <w:top w:w="0" w:type="dxa"/>
            <w:left w:w="0" w:type="dxa"/>
            <w:bottom w:w="0" w:type="dxa"/>
            <w:right w:w="0" w:type="dxa"/>
          </w:tblCellMar>
        </w:tblPrEx>
        <w:trPr>
          <w:trHeight w:val="360" w:hRule="atLeast"/>
        </w:trPr>
        <w:tc>
          <w:tcPr>
            <w:tcW w:w="280"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6"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8"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5"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4"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全费用单价</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全费用合价</w:t>
            </w:r>
          </w:p>
        </w:tc>
        <w:tc>
          <w:tcPr>
            <w:tcW w:w="631" w:type="pct"/>
            <w:vMerge w:val="restar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备注</w:t>
            </w:r>
          </w:p>
        </w:tc>
      </w:tr>
      <w:tr>
        <w:tblPrEx>
          <w:tblCellMar>
            <w:top w:w="0" w:type="dxa"/>
            <w:left w:w="0" w:type="dxa"/>
            <w:bottom w:w="0" w:type="dxa"/>
            <w:right w:w="0" w:type="dxa"/>
          </w:tblCellMar>
        </w:tblPrEx>
        <w:trPr>
          <w:trHeight w:val="210" w:hRule="atLeast"/>
        </w:trPr>
        <w:tc>
          <w:tcPr>
            <w:tcW w:w="280"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6"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8"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5"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4"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整个项目</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4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010101002001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挖一般土方</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1.土壤类别:综合考虑</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2.挖土深度:综合考虑</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3.其他:包含外运装车，清表、腐殖土和树根等的清理工作，一般建筑物基础拆除。</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9.61</w:t>
            </w: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010103001001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回填方</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1.密实度要求:符合设计要求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2.填方材料品种:土方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3.填方粒径要求:符合设计要求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4.填方来源、运距:综合考虑</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010103002001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余方弃置</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1.废弃料品种:可利用土方后的余土及垃圾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2.运距:综合考虑</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9.61</w:t>
            </w: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010404001001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垫层</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1.150厚级配碎石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2.素土夯实≥93%</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4.29</w:t>
            </w: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010404001002</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垫层</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1.60厚C20混凝土，含护角</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1.81</w:t>
            </w: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011102001001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石材地面</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1.面层：400*400*30mm芝麻灰花岗岩火烧面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2.结合层：30mm厚1:3水泥砂浆</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14.6</w:t>
            </w: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011102001002</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石材地面</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1.面层：30mm中国黑花岗岩异形石材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2.结合层：30mm厚1:3水泥砂浆</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w:t>
            </w: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011102001003</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石材地面</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1.面层：200*100*20mm中国黑花岗岩界条石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2.结合层：40mm厚1:3水泥砂浆</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w:t>
            </w: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011102001004</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石材地面</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1.面层：150*100*20mm中国黑花岗岩界条石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2.结合层：40mm厚1:3水泥砂浆</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010501003001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独立基础</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1.混凝土种类:商砼</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2.混凝土强度等级:C30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3.部位：雕塑基础</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1.92</w:t>
            </w: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010516002001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预埋铁件</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雕塑预埋铁件制作安装</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t</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0.3</w:t>
            </w: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01B001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雕塑安装</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雕塑焊接</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011102001005</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雕塑石材面</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1.面层：30mm五莲红花岗岩异形石材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2.结合层：30mm厚1:3水泥砂浆</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9.87</w:t>
            </w: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01B002</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雕塑运输</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1.雕塑运输，运到指定位置，运输过程中保证雕塑</w:t>
            </w:r>
            <w:r>
              <w:rPr>
                <w:rFonts w:hint="eastAsia" w:ascii="宋体" w:hAnsi="宋体" w:cs="宋体"/>
                <w:i w:val="0"/>
                <w:color w:val="000000"/>
                <w:kern w:val="0"/>
                <w:sz w:val="18"/>
                <w:szCs w:val="18"/>
                <w:u w:val="none"/>
                <w:bdr w:val="none" w:color="auto" w:sz="0" w:space="0"/>
                <w:lang w:val="en-US" w:eastAsia="zh-CN" w:bidi="ar"/>
              </w:rPr>
              <w:t>完好无损。</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63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01B003</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原雕塑基础清理</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1.工作内容:清理原场区内必须清理、拆除、平整、恢复的项目(包括清理、拆除、必要项目恢复、垃圾装车、运输到指定地点及当地相应管理规定费用的全部费用)</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050101010001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整理绿化用地</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1、苗木清理及草皮清理及整理绿化地</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82.4</w:t>
            </w: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8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050102008001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栽植花卉</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1.种类:玉簪</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2.单位面积株数:5芽/墩，80墩/m2，长势旺盛，无病虫害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3.养护期:一级养护二年</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8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050102008002</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栽植花卉</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1.种类:假龙头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2.单位面积株数:5芽/墩，65墩/m2，长势旺盛，无病虫害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3.养护期:一级养护二年</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8.1</w:t>
            </w: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8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050102008003</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栽植花卉</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1.种类:欧石竹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2.单位面积株数:5芽/墩，65墩/m2，长势旺盛，无病虫害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3.养护期:一级养护二年</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w:t>
            </w: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8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050102008004</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栽植花卉</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1.种类:微型月季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2.单位面积株数:三年生，40株/m2，长势旺盛，无病虫害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3.养护期:一级养护二年</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8.6</w:t>
            </w: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8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050102012001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铺种草皮</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1.草皮种类:混播草坪，长势旺盛，无病虫害，高羊茅：黑麦草：早熟禾，7:2:1  ，30-40克/平米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2.养护期:一级养护二年</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050102001001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栽植乔木</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现场乔木移植</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1.工作内容:移植、保护、倒运、回栽、保活</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2.养护：一级养护二年</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株</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050102002001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栽植灌木</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现场灌木移植</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1.工作内容:移植、保护、倒运、回栽、保活</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2.养护：一级养护二年</w:t>
            </w: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株</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280"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分部小计</w:t>
            </w:r>
          </w:p>
        </w:tc>
        <w:tc>
          <w:tcPr>
            <w:tcW w:w="1019"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 w:hRule="atLeast"/>
        </w:trPr>
        <w:tc>
          <w:tcPr>
            <w:tcW w:w="3849" w:type="pct"/>
            <w:gridSpan w:val="9"/>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本页小计</w:t>
            </w:r>
          </w:p>
        </w:tc>
        <w:tc>
          <w:tcPr>
            <w:tcW w:w="5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pStyle w:val="4"/>
        <w:spacing w:line="560" w:lineRule="exact"/>
        <w:ind w:left="1320" w:right="-827" w:hanging="900"/>
        <w:rPr>
          <w:rFonts w:ascii="仿宋" w:hAnsi="仿宋" w:eastAsia="仿宋" w:cs="仿宋"/>
          <w:color w:val="212121"/>
          <w:kern w:val="0"/>
          <w:sz w:val="28"/>
          <w:szCs w:val="28"/>
        </w:rPr>
      </w:pPr>
      <w:r>
        <w:rPr>
          <w:rFonts w:hint="eastAsia" w:ascii="仿宋" w:hAnsi="仿宋" w:eastAsia="仿宋" w:cs="仿宋"/>
          <w:color w:val="212121"/>
          <w:kern w:val="0"/>
          <w:sz w:val="28"/>
          <w:szCs w:val="28"/>
        </w:rPr>
        <w:t xml:space="preserve">     </w:t>
      </w:r>
    </w:p>
    <w:p>
      <w:pPr>
        <w:pStyle w:val="16"/>
        <w:spacing w:line="560" w:lineRule="exact"/>
        <w:rPr>
          <w:rFonts w:ascii="宋体" w:hAnsi="宋体" w:eastAsia="宋体"/>
          <w:b/>
          <w:sz w:val="24"/>
        </w:rPr>
      </w:pPr>
      <w:r>
        <w:rPr>
          <w:rFonts w:hint="eastAsia" w:ascii="宋体" w:hAnsi="宋体" w:eastAsia="宋体"/>
          <w:b/>
          <w:sz w:val="24"/>
        </w:rPr>
        <w:t>二、法定代表人授权委托书</w:t>
      </w:r>
    </w:p>
    <w:p>
      <w:pPr>
        <w:spacing w:line="560" w:lineRule="exact"/>
        <w:jc w:val="center"/>
        <w:rPr>
          <w:rFonts w:ascii="宋体" w:hAnsi="宋体"/>
          <w:sz w:val="24"/>
        </w:rPr>
      </w:pPr>
      <w:r>
        <w:rPr>
          <w:rFonts w:hint="eastAsia" w:ascii="宋体" w:hAnsi="宋体"/>
          <w:sz w:val="24"/>
        </w:rPr>
        <w:t>法人授权委托书</w:t>
      </w:r>
    </w:p>
    <w:p>
      <w:pPr>
        <w:spacing w:line="560" w:lineRule="exact"/>
        <w:jc w:val="center"/>
        <w:rPr>
          <w:rFonts w:ascii="宋体" w:hAnsi="宋体"/>
          <w:sz w:val="24"/>
        </w:rPr>
      </w:pPr>
    </w:p>
    <w:p>
      <w:pPr>
        <w:pStyle w:val="4"/>
        <w:spacing w:line="560" w:lineRule="exact"/>
        <w:ind w:firstLine="480"/>
        <w:rPr>
          <w:rFonts w:hAnsi="宋体"/>
        </w:rPr>
      </w:pPr>
      <w:r>
        <w:rPr>
          <w:rFonts w:hint="eastAsia" w:hAnsi="宋体"/>
          <w:u w:val="single"/>
        </w:rPr>
        <w:t xml:space="preserve">                         </w:t>
      </w:r>
      <w:r>
        <w:rPr>
          <w:rFonts w:hint="eastAsia" w:hAnsi="宋体"/>
        </w:rPr>
        <w:t>（供应商名称）法定代表人</w:t>
      </w:r>
      <w:r>
        <w:rPr>
          <w:rFonts w:hint="eastAsia" w:hAnsi="宋体"/>
          <w:u w:val="single"/>
        </w:rPr>
        <w:t xml:space="preserve">                    </w:t>
      </w:r>
      <w:r>
        <w:rPr>
          <w:rFonts w:hint="eastAsia" w:hAnsi="宋体"/>
        </w:rPr>
        <w:t>授权我单位</w:t>
      </w:r>
      <w:r>
        <w:rPr>
          <w:rFonts w:hint="eastAsia" w:hAnsi="宋体"/>
          <w:u w:val="single"/>
        </w:rPr>
        <w:t xml:space="preserve">                      </w:t>
      </w:r>
      <w:r>
        <w:rPr>
          <w:rFonts w:hint="eastAsia" w:hAnsi="宋体"/>
        </w:rPr>
        <w:t>（职务或职称）</w:t>
      </w:r>
      <w:r>
        <w:rPr>
          <w:rFonts w:hint="eastAsia" w:hAnsi="宋体"/>
          <w:u w:val="single"/>
        </w:rPr>
        <w:t xml:space="preserve">                    </w:t>
      </w:r>
      <w:r>
        <w:rPr>
          <w:rFonts w:hint="eastAsia" w:hAnsi="宋体"/>
        </w:rPr>
        <w:t>（姓名）为我单位本次</w:t>
      </w:r>
      <w:r>
        <w:rPr>
          <w:rFonts w:hint="eastAsia" w:hAnsi="宋体"/>
          <w:lang w:eastAsia="zh-CN"/>
        </w:rPr>
        <w:t>询价</w:t>
      </w:r>
      <w:r>
        <w:rPr>
          <w:rFonts w:hint="eastAsia" w:hAnsi="宋体"/>
        </w:rPr>
        <w:t>授权代理人，全权办理此次</w:t>
      </w:r>
      <w:r>
        <w:rPr>
          <w:rFonts w:hint="eastAsia" w:hAnsi="宋体"/>
          <w:u w:val="single"/>
        </w:rPr>
        <w:t xml:space="preserve">                                     </w:t>
      </w:r>
      <w:r>
        <w:rPr>
          <w:rFonts w:hint="eastAsia" w:hAnsi="宋体"/>
          <w:lang w:eastAsia="zh-CN"/>
        </w:rPr>
        <w:t>询价</w:t>
      </w:r>
      <w:r>
        <w:rPr>
          <w:rFonts w:hint="eastAsia" w:hAnsi="宋体"/>
        </w:rPr>
        <w:t>采购项目（项目编号：</w:t>
      </w:r>
      <w:r>
        <w:rPr>
          <w:rFonts w:hint="eastAsia" w:hAnsi="宋体"/>
          <w:u w:val="single"/>
        </w:rPr>
        <w:t xml:space="preserve">                 </w:t>
      </w:r>
      <w:r>
        <w:rPr>
          <w:rFonts w:hint="eastAsia" w:hAnsi="宋体"/>
        </w:rPr>
        <w:t>）的一切事宜。代理人在该项目活动中所签署的一切文件，我（单位）均予承认。</w:t>
      </w:r>
    </w:p>
    <w:p>
      <w:pPr>
        <w:pStyle w:val="4"/>
        <w:spacing w:line="560" w:lineRule="exact"/>
        <w:ind w:firstLine="480"/>
        <w:rPr>
          <w:rFonts w:hAnsi="宋体"/>
        </w:rPr>
      </w:pPr>
      <w:r>
        <w:rPr>
          <w:rFonts w:hint="eastAsia" w:hAnsi="宋体"/>
        </w:rPr>
        <w:t>代理人无转委托权。</w:t>
      </w:r>
    </w:p>
    <w:p>
      <w:pPr>
        <w:pStyle w:val="4"/>
        <w:spacing w:line="560" w:lineRule="exact"/>
        <w:ind w:firstLine="480"/>
        <w:rPr>
          <w:rFonts w:hAnsi="宋体"/>
        </w:rPr>
      </w:pPr>
      <w:r>
        <w:rPr>
          <w:rFonts w:hint="eastAsia" w:hAnsi="宋体"/>
        </w:rPr>
        <w:t>特此授权。</w:t>
      </w:r>
    </w:p>
    <w:p>
      <w:pPr>
        <w:pStyle w:val="4"/>
        <w:spacing w:line="560" w:lineRule="exact"/>
        <w:rPr>
          <w:rFonts w:hAnsi="宋体"/>
        </w:rPr>
      </w:pPr>
      <w:r>
        <w:rPr>
          <w:rFonts w:hint="eastAsia" w:hAnsi="宋体"/>
        </w:rPr>
        <w:t>（附授权代理人身份证明复印件）</w:t>
      </w:r>
    </w:p>
    <w:p>
      <w:pPr>
        <w:pStyle w:val="4"/>
        <w:spacing w:line="560" w:lineRule="exact"/>
        <w:rPr>
          <w:rFonts w:hAnsi="宋体"/>
        </w:rPr>
      </w:pPr>
      <w:r>
        <w:rPr>
          <w:rFonts w:hint="eastAsia" w:hAnsi="宋体"/>
        </w:rPr>
        <w:t>授权单位（公章）：</w:t>
      </w:r>
      <w:r>
        <w:rPr>
          <w:rFonts w:hint="eastAsia" w:hAnsi="宋体"/>
          <w:u w:val="single"/>
        </w:rPr>
        <w:t xml:space="preserve">                        </w:t>
      </w:r>
    </w:p>
    <w:p>
      <w:pPr>
        <w:pStyle w:val="4"/>
        <w:spacing w:line="560" w:lineRule="exact"/>
        <w:rPr>
          <w:rFonts w:hAnsi="宋体"/>
        </w:rPr>
      </w:pPr>
      <w:r>
        <w:rPr>
          <w:rFonts w:hint="eastAsia" w:hAnsi="宋体"/>
        </w:rPr>
        <w:t>法定代表人（签字或盖章）：</w:t>
      </w:r>
      <w:r>
        <w:rPr>
          <w:rFonts w:hint="eastAsia" w:hAnsi="宋体"/>
          <w:u w:val="single"/>
        </w:rPr>
        <w:t xml:space="preserve">                      </w:t>
      </w:r>
    </w:p>
    <w:p>
      <w:pPr>
        <w:spacing w:line="560" w:lineRule="exact"/>
        <w:rPr>
          <w:rFonts w:ascii="宋体" w:hAnsi="宋体"/>
          <w:sz w:val="24"/>
        </w:rPr>
      </w:pPr>
      <w:r>
        <w:rPr>
          <w:rFonts w:hint="eastAsia" w:ascii="宋体" w:hAnsi="宋体"/>
          <w:sz w:val="24"/>
        </w:rPr>
        <w:t>年    月     日</w:t>
      </w:r>
    </w:p>
    <w:p>
      <w:pPr>
        <w:spacing w:line="560" w:lineRule="exact"/>
        <w:rPr>
          <w:rFonts w:ascii="仿宋" w:hAnsi="仿宋" w:eastAsia="仿宋" w:cs="仿宋"/>
          <w:color w:val="212121"/>
          <w:kern w:val="0"/>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A1DC6"/>
    <w:multiLevelType w:val="singleLevel"/>
    <w:tmpl w:val="584A1DC6"/>
    <w:lvl w:ilvl="0" w:tentative="0">
      <w:start w:val="6"/>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823D13"/>
    <w:rsid w:val="00091BC4"/>
    <w:rsid w:val="000B77C0"/>
    <w:rsid w:val="000D1522"/>
    <w:rsid w:val="001227E6"/>
    <w:rsid w:val="00143394"/>
    <w:rsid w:val="001564C5"/>
    <w:rsid w:val="00181639"/>
    <w:rsid w:val="00203E40"/>
    <w:rsid w:val="00213A24"/>
    <w:rsid w:val="002A714A"/>
    <w:rsid w:val="002F5D0C"/>
    <w:rsid w:val="0031138B"/>
    <w:rsid w:val="00395C28"/>
    <w:rsid w:val="003D0DF6"/>
    <w:rsid w:val="00432076"/>
    <w:rsid w:val="005076AE"/>
    <w:rsid w:val="00517539"/>
    <w:rsid w:val="005817CC"/>
    <w:rsid w:val="00582AFD"/>
    <w:rsid w:val="005B1467"/>
    <w:rsid w:val="006161F5"/>
    <w:rsid w:val="006556F9"/>
    <w:rsid w:val="00662044"/>
    <w:rsid w:val="006E6E4D"/>
    <w:rsid w:val="00712909"/>
    <w:rsid w:val="007E158B"/>
    <w:rsid w:val="007F2FFB"/>
    <w:rsid w:val="007F57D3"/>
    <w:rsid w:val="00853DF6"/>
    <w:rsid w:val="00892FEA"/>
    <w:rsid w:val="008935F8"/>
    <w:rsid w:val="00981161"/>
    <w:rsid w:val="009932B6"/>
    <w:rsid w:val="009D7523"/>
    <w:rsid w:val="00A47CF4"/>
    <w:rsid w:val="00A67ED3"/>
    <w:rsid w:val="00AC5638"/>
    <w:rsid w:val="00AD59C8"/>
    <w:rsid w:val="00AE2583"/>
    <w:rsid w:val="00B31AB6"/>
    <w:rsid w:val="00B4651F"/>
    <w:rsid w:val="00B70B06"/>
    <w:rsid w:val="00B7497A"/>
    <w:rsid w:val="00BC190D"/>
    <w:rsid w:val="00BF1A9A"/>
    <w:rsid w:val="00C31B19"/>
    <w:rsid w:val="00CA3F99"/>
    <w:rsid w:val="00CD265C"/>
    <w:rsid w:val="00DA197E"/>
    <w:rsid w:val="00DE227D"/>
    <w:rsid w:val="00E678B8"/>
    <w:rsid w:val="00EB2675"/>
    <w:rsid w:val="00EE5F0D"/>
    <w:rsid w:val="00F87AA7"/>
    <w:rsid w:val="00FE624D"/>
    <w:rsid w:val="00FE7B34"/>
    <w:rsid w:val="01751F09"/>
    <w:rsid w:val="0E30484E"/>
    <w:rsid w:val="19D21D0C"/>
    <w:rsid w:val="25D65D7B"/>
    <w:rsid w:val="28D611BC"/>
    <w:rsid w:val="38A67F24"/>
    <w:rsid w:val="3A823D13"/>
    <w:rsid w:val="4E8C507D"/>
    <w:rsid w:val="51645213"/>
    <w:rsid w:val="52BA61A0"/>
    <w:rsid w:val="55D97DDD"/>
    <w:rsid w:val="65EE413E"/>
    <w:rsid w:val="66E16268"/>
    <w:rsid w:val="71BB66E8"/>
    <w:rsid w:val="77850E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qFormat/>
    <w:uiPriority w:val="99"/>
    <w:pPr>
      <w:keepNext/>
      <w:keepLines/>
      <w:spacing w:before="340" w:after="330" w:line="576"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rPr>
  </w:style>
  <w:style w:type="paragraph" w:styleId="4">
    <w:name w:val="Body Text"/>
    <w:basedOn w:val="1"/>
    <w:unhideWhenUsed/>
    <w:qFormat/>
    <w:uiPriority w:val="99"/>
    <w:pPr>
      <w:spacing w:after="12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出段落1"/>
    <w:basedOn w:val="1"/>
    <w:qFormat/>
    <w:uiPriority w:val="0"/>
    <w:pPr>
      <w:ind w:firstLine="420" w:firstLineChars="200"/>
    </w:pPr>
    <w:rPr>
      <w:rFonts w:cs="Calibri"/>
      <w:szCs w:val="21"/>
    </w:rPr>
  </w:style>
  <w:style w:type="character" w:customStyle="1" w:styleId="12">
    <w:name w:val="标题 1 字符"/>
    <w:basedOn w:val="10"/>
    <w:link w:val="3"/>
    <w:qFormat/>
    <w:uiPriority w:val="9"/>
    <w:rPr>
      <w:b/>
      <w:bCs/>
      <w:kern w:val="44"/>
      <w:sz w:val="44"/>
      <w:szCs w:val="44"/>
    </w:rPr>
  </w:style>
  <w:style w:type="character" w:customStyle="1" w:styleId="13">
    <w:name w:val="页眉 字符"/>
    <w:basedOn w:val="10"/>
    <w:link w:val="6"/>
    <w:semiHidden/>
    <w:qFormat/>
    <w:uiPriority w:val="99"/>
    <w:rPr>
      <w:sz w:val="18"/>
      <w:szCs w:val="18"/>
    </w:rPr>
  </w:style>
  <w:style w:type="character" w:customStyle="1" w:styleId="14">
    <w:name w:val="页脚 字符"/>
    <w:basedOn w:val="10"/>
    <w:link w:val="5"/>
    <w:semiHidden/>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样式3"/>
    <w:basedOn w:val="1"/>
    <w:qFormat/>
    <w:uiPriority w:val="0"/>
    <w:pPr>
      <w:spacing w:line="480" w:lineRule="exact"/>
      <w:jc w:val="center"/>
    </w:pPr>
    <w:rPr>
      <w:rFonts w:ascii="Arial" w:hAnsi="Arial" w:eastAsia="黑体"/>
      <w:spacing w:val="6"/>
      <w:sz w:val="32"/>
    </w:rPr>
  </w:style>
  <w:style w:type="paragraph" w:customStyle="1" w:styleId="17">
    <w:name w:val="样式 首行缩进:  2 字符"/>
    <w:basedOn w:val="1"/>
    <w:qFormat/>
    <w:uiPriority w:val="0"/>
    <w:pPr>
      <w:spacing w:line="360" w:lineRule="auto"/>
      <w:ind w:firstLine="560" w:firstLineChars="200"/>
    </w:pPr>
    <w:rPr>
      <w:rFonts w:ascii="宋体" w:hAnsi="宋体" w:eastAsia="仿宋_GB2312" w:cs="宋体"/>
      <w:sz w:val="24"/>
      <w:szCs w:val="20"/>
    </w:rPr>
  </w:style>
  <w:style w:type="paragraph" w:customStyle="1" w:styleId="18">
    <w:name w:val="样式9 Char"/>
    <w:basedOn w:val="1"/>
    <w:qFormat/>
    <w:uiPriority w:val="0"/>
    <w:pPr>
      <w:spacing w:line="440" w:lineRule="exact"/>
      <w:ind w:firstLine="200" w:firstLineChars="200"/>
    </w:pPr>
    <w:rPr>
      <w:spacing w:val="6"/>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302</Words>
  <Characters>1728</Characters>
  <Lines>14</Lines>
  <Paragraphs>4</Paragraphs>
  <TotalTime>1</TotalTime>
  <ScaleCrop>false</ScaleCrop>
  <LinksUpToDate>false</LinksUpToDate>
  <CharactersWithSpaces>2026</CharactersWithSpaces>
  <Application>WPS Office_11.3.0.9236_F1E327BC-269C-435d-A152-05C5408002CA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2020-08-10T07:46:00Z</dcterms:created>
  <dc:creator>lyh</dc:creator>
  <lastModifiedBy>CCZK</lastModifiedBy>
  <lastPrinted>2020-08-10T07:46:00Z</lastPrinted>
  <dcterms:modified xsi:type="dcterms:W3CDTF">2020-12-11T03:23:07Z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